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AA55C" w14:textId="52091722" w:rsidR="00F500D8" w:rsidRPr="00CD3B3C" w:rsidRDefault="0006727C" w:rsidP="00CD3B3C">
      <w:pPr>
        <w:tabs>
          <w:tab w:val="left" w:pos="8250"/>
        </w:tabs>
        <w:jc w:val="center"/>
        <w:rPr>
          <w:rFonts w:cstheme="minorHAnsi"/>
          <w:b/>
          <w:sz w:val="24"/>
          <w:szCs w:val="24"/>
        </w:rPr>
      </w:pPr>
      <w:bookmarkStart w:id="0" w:name="_GoBack"/>
      <w:bookmarkEnd w:id="0"/>
      <w:r w:rsidRPr="00CD3B3C">
        <w:rPr>
          <w:rFonts w:cstheme="minorHAnsi"/>
          <w:b/>
          <w:i/>
          <w:sz w:val="24"/>
          <w:szCs w:val="24"/>
        </w:rPr>
        <w:t>Police, Crime, Sentencing and Courts Bill</w:t>
      </w:r>
      <w:r w:rsidR="00CD3B3C">
        <w:rPr>
          <w:rFonts w:cstheme="minorHAnsi"/>
          <w:b/>
          <w:sz w:val="24"/>
          <w:szCs w:val="24"/>
        </w:rPr>
        <w:t xml:space="preserve">: </w:t>
      </w:r>
      <w:r w:rsidR="0087148F" w:rsidRPr="00CD3B3C">
        <w:rPr>
          <w:rFonts w:cstheme="minorHAnsi"/>
          <w:b/>
          <w:sz w:val="24"/>
          <w:szCs w:val="24"/>
        </w:rPr>
        <w:t>Supporting the use of community based sentences in the place of short prison sentences.</w:t>
      </w:r>
    </w:p>
    <w:p w14:paraId="38282EFC" w14:textId="7B104807" w:rsidR="005E6E24" w:rsidRPr="00CD3B3C" w:rsidRDefault="005E6E24" w:rsidP="00CD3B3C">
      <w:pPr>
        <w:tabs>
          <w:tab w:val="left" w:pos="8250"/>
        </w:tabs>
        <w:jc w:val="center"/>
        <w:rPr>
          <w:rFonts w:cstheme="minorHAnsi"/>
          <w:b/>
          <w:sz w:val="24"/>
          <w:szCs w:val="24"/>
        </w:rPr>
      </w:pPr>
      <w:r w:rsidRPr="00CD3B3C">
        <w:rPr>
          <w:rFonts w:cstheme="minorHAnsi"/>
          <w:b/>
          <w:sz w:val="24"/>
          <w:szCs w:val="24"/>
        </w:rPr>
        <w:t>Briefing ahead of Lords Committee stage from 20</w:t>
      </w:r>
      <w:r w:rsidRPr="00CD3B3C">
        <w:rPr>
          <w:rFonts w:cstheme="minorHAnsi"/>
          <w:b/>
          <w:sz w:val="24"/>
          <w:szCs w:val="24"/>
          <w:vertAlign w:val="superscript"/>
        </w:rPr>
        <w:t>th</w:t>
      </w:r>
      <w:r w:rsidRPr="00CD3B3C">
        <w:rPr>
          <w:rFonts w:cstheme="minorHAnsi"/>
          <w:b/>
          <w:sz w:val="24"/>
          <w:szCs w:val="24"/>
        </w:rPr>
        <w:t xml:space="preserve"> October 2021</w:t>
      </w:r>
    </w:p>
    <w:p w14:paraId="2EB695E9" w14:textId="77777777" w:rsidR="00F500D8" w:rsidRPr="00835212" w:rsidRDefault="00F500D8" w:rsidP="002870A9">
      <w:pPr>
        <w:pStyle w:val="ListParagraph"/>
        <w:numPr>
          <w:ilvl w:val="0"/>
          <w:numId w:val="4"/>
        </w:numPr>
        <w:spacing w:line="240" w:lineRule="auto"/>
        <w:rPr>
          <w:rFonts w:cstheme="minorHAnsi"/>
          <w:b/>
          <w:sz w:val="24"/>
          <w:szCs w:val="24"/>
        </w:rPr>
      </w:pPr>
      <w:r w:rsidRPr="00835212">
        <w:rPr>
          <w:rFonts w:cstheme="minorHAnsi"/>
          <w:b/>
          <w:sz w:val="24"/>
          <w:szCs w:val="24"/>
        </w:rPr>
        <w:t>Background</w:t>
      </w:r>
    </w:p>
    <w:p w14:paraId="2DA1DD2B" w14:textId="092CF1E5" w:rsidR="00F500D8" w:rsidRPr="00BB514A" w:rsidRDefault="00F500D8" w:rsidP="00BD0D63">
      <w:pPr>
        <w:pStyle w:val="ListParagraph"/>
        <w:numPr>
          <w:ilvl w:val="1"/>
          <w:numId w:val="12"/>
        </w:numPr>
        <w:rPr>
          <w:rFonts w:cstheme="minorHAnsi"/>
          <w:b/>
          <w:sz w:val="24"/>
          <w:szCs w:val="24"/>
          <w:lang w:val="en-US"/>
        </w:rPr>
      </w:pPr>
      <w:r w:rsidRPr="00835212">
        <w:rPr>
          <w:rFonts w:cstheme="minorHAnsi"/>
          <w:sz w:val="24"/>
          <w:szCs w:val="24"/>
        </w:rPr>
        <w:t>This document has been produced by the Centre for Crime and Justice Studies (hereafter ‘the Centre</w:t>
      </w:r>
      <w:r w:rsidR="00B56030" w:rsidRPr="00835212">
        <w:rPr>
          <w:rStyle w:val="FootnoteReference"/>
          <w:rFonts w:cstheme="minorHAnsi"/>
          <w:sz w:val="24"/>
          <w:szCs w:val="24"/>
        </w:rPr>
        <w:footnoteReference w:id="1"/>
      </w:r>
      <w:r w:rsidR="0054449D">
        <w:rPr>
          <w:rFonts w:cstheme="minorHAnsi"/>
          <w:sz w:val="24"/>
          <w:szCs w:val="24"/>
        </w:rPr>
        <w:t>’) to</w:t>
      </w:r>
      <w:r w:rsidR="00590526">
        <w:rPr>
          <w:rFonts w:cstheme="minorHAnsi"/>
          <w:sz w:val="24"/>
          <w:szCs w:val="24"/>
        </w:rPr>
        <w:t xml:space="preserve"> assist </w:t>
      </w:r>
      <w:r w:rsidR="00BB514A">
        <w:rPr>
          <w:rFonts w:cstheme="minorHAnsi"/>
          <w:sz w:val="24"/>
          <w:szCs w:val="24"/>
        </w:rPr>
        <w:t xml:space="preserve">members of the House of Lords in their consideration of </w:t>
      </w:r>
      <w:r w:rsidR="00A9151F">
        <w:rPr>
          <w:rFonts w:cstheme="minorHAnsi"/>
          <w:sz w:val="24"/>
          <w:szCs w:val="24"/>
        </w:rPr>
        <w:t xml:space="preserve">support for </w:t>
      </w:r>
      <w:r w:rsidR="00BE7792">
        <w:rPr>
          <w:rFonts w:cstheme="minorHAnsi"/>
          <w:sz w:val="24"/>
          <w:szCs w:val="24"/>
        </w:rPr>
        <w:t xml:space="preserve">an </w:t>
      </w:r>
      <w:r w:rsidR="00BB514A">
        <w:rPr>
          <w:rFonts w:cstheme="minorHAnsi"/>
          <w:sz w:val="24"/>
          <w:szCs w:val="24"/>
        </w:rPr>
        <w:t>amendment</w:t>
      </w:r>
      <w:r w:rsidR="00BE7792">
        <w:rPr>
          <w:rFonts w:cstheme="minorHAnsi"/>
          <w:sz w:val="24"/>
          <w:szCs w:val="24"/>
        </w:rPr>
        <w:t xml:space="preserve"> tabled by Lord Ponsonby,</w:t>
      </w:r>
      <w:r w:rsidR="00BB514A">
        <w:rPr>
          <w:rFonts w:cstheme="minorHAnsi"/>
          <w:sz w:val="24"/>
          <w:szCs w:val="24"/>
        </w:rPr>
        <w:t xml:space="preserve"> to</w:t>
      </w:r>
      <w:r w:rsidRPr="00BD0D63">
        <w:rPr>
          <w:rFonts w:cstheme="minorHAnsi"/>
          <w:sz w:val="24"/>
          <w:szCs w:val="24"/>
        </w:rPr>
        <w:t xml:space="preserve"> </w:t>
      </w:r>
      <w:r w:rsidRPr="00BD0D63">
        <w:rPr>
          <w:rFonts w:cstheme="minorHAnsi"/>
          <w:i/>
          <w:iCs/>
          <w:sz w:val="24"/>
          <w:szCs w:val="24"/>
        </w:rPr>
        <w:t>Police, Crime, Sentencing and Courts Bill</w:t>
      </w:r>
      <w:r w:rsidR="00DD249B">
        <w:rPr>
          <w:rFonts w:cstheme="minorHAnsi"/>
          <w:iCs/>
          <w:sz w:val="24"/>
          <w:szCs w:val="24"/>
        </w:rPr>
        <w:t xml:space="preserve"> at the Lords Committee stage</w:t>
      </w:r>
      <w:r w:rsidR="00BB514A">
        <w:rPr>
          <w:rFonts w:cstheme="minorHAnsi"/>
          <w:iCs/>
          <w:sz w:val="24"/>
          <w:szCs w:val="24"/>
        </w:rPr>
        <w:t xml:space="preserve"> (beginning October 20</w:t>
      </w:r>
      <w:r w:rsidR="00BB514A" w:rsidRPr="00BB514A">
        <w:rPr>
          <w:rFonts w:cstheme="minorHAnsi"/>
          <w:iCs/>
          <w:sz w:val="24"/>
          <w:szCs w:val="24"/>
          <w:vertAlign w:val="superscript"/>
        </w:rPr>
        <w:t>th</w:t>
      </w:r>
      <w:r w:rsidR="00BB514A">
        <w:rPr>
          <w:rFonts w:cstheme="minorHAnsi"/>
          <w:iCs/>
          <w:sz w:val="24"/>
          <w:szCs w:val="24"/>
        </w:rPr>
        <w:t xml:space="preserve"> 2021)</w:t>
      </w:r>
      <w:r w:rsidR="00DD249B">
        <w:rPr>
          <w:rFonts w:cstheme="minorHAnsi"/>
          <w:iCs/>
          <w:sz w:val="24"/>
          <w:szCs w:val="24"/>
        </w:rPr>
        <w:t xml:space="preserve">. </w:t>
      </w:r>
    </w:p>
    <w:p w14:paraId="35AE8613" w14:textId="247F79A1" w:rsidR="001A2F41" w:rsidRPr="00835212" w:rsidRDefault="00CD3B3C" w:rsidP="00DB62D9">
      <w:pPr>
        <w:pStyle w:val="ListParagraph"/>
        <w:numPr>
          <w:ilvl w:val="1"/>
          <w:numId w:val="12"/>
        </w:numPr>
        <w:rPr>
          <w:rFonts w:cstheme="minorHAnsi"/>
          <w:sz w:val="24"/>
          <w:szCs w:val="24"/>
        </w:rPr>
      </w:pPr>
      <w:r>
        <w:rPr>
          <w:rFonts w:cstheme="minorHAnsi"/>
          <w:sz w:val="24"/>
          <w:szCs w:val="24"/>
        </w:rPr>
        <w:t>The purpose of the</w:t>
      </w:r>
      <w:r w:rsidR="000D1A5A">
        <w:rPr>
          <w:rFonts w:cstheme="minorHAnsi"/>
          <w:sz w:val="24"/>
          <w:szCs w:val="24"/>
        </w:rPr>
        <w:t xml:space="preserve"> amendment is to </w:t>
      </w:r>
      <w:r w:rsidR="00F500D8" w:rsidRPr="00835212">
        <w:rPr>
          <w:rFonts w:cstheme="minorHAnsi"/>
          <w:sz w:val="24"/>
          <w:szCs w:val="24"/>
        </w:rPr>
        <w:t>encourage</w:t>
      </w:r>
      <w:r w:rsidR="007844F0" w:rsidRPr="00835212">
        <w:rPr>
          <w:rFonts w:cstheme="minorHAnsi"/>
          <w:sz w:val="24"/>
          <w:szCs w:val="24"/>
        </w:rPr>
        <w:t xml:space="preserve"> sentencers to use </w:t>
      </w:r>
      <w:r w:rsidR="00F500D8" w:rsidRPr="00835212">
        <w:rPr>
          <w:rFonts w:cstheme="minorHAnsi"/>
          <w:sz w:val="24"/>
          <w:szCs w:val="24"/>
        </w:rPr>
        <w:t xml:space="preserve">community based sentences </w:t>
      </w:r>
      <w:r w:rsidR="007844F0" w:rsidRPr="00835212">
        <w:rPr>
          <w:rFonts w:cstheme="minorHAnsi"/>
          <w:sz w:val="24"/>
          <w:szCs w:val="24"/>
        </w:rPr>
        <w:t xml:space="preserve">rather than short prison sentences. </w:t>
      </w:r>
    </w:p>
    <w:p w14:paraId="0D3DFF44" w14:textId="77777777" w:rsidR="00CD3B3C" w:rsidRDefault="00CD3B3C" w:rsidP="00BE4341">
      <w:pPr>
        <w:pStyle w:val="ListParagraph"/>
        <w:numPr>
          <w:ilvl w:val="1"/>
          <w:numId w:val="12"/>
        </w:numPr>
        <w:rPr>
          <w:rFonts w:cstheme="minorHAnsi"/>
          <w:sz w:val="24"/>
          <w:szCs w:val="24"/>
        </w:rPr>
      </w:pPr>
      <w:r>
        <w:rPr>
          <w:rFonts w:cstheme="minorHAnsi"/>
          <w:sz w:val="24"/>
          <w:szCs w:val="24"/>
        </w:rPr>
        <w:t xml:space="preserve">It proposes changes </w:t>
      </w:r>
      <w:r w:rsidR="00DB62D9" w:rsidRPr="005E495C">
        <w:rPr>
          <w:rFonts w:cstheme="minorHAnsi"/>
          <w:sz w:val="24"/>
          <w:szCs w:val="24"/>
        </w:rPr>
        <w:t xml:space="preserve">to the </w:t>
      </w:r>
      <w:r w:rsidR="00DB62D9" w:rsidRPr="005E495C">
        <w:rPr>
          <w:rFonts w:cstheme="minorHAnsi"/>
          <w:i/>
          <w:sz w:val="24"/>
          <w:szCs w:val="24"/>
        </w:rPr>
        <w:t>Sentencing Act 2020</w:t>
      </w:r>
      <w:r w:rsidR="00DB62D9" w:rsidRPr="005E495C">
        <w:rPr>
          <w:rFonts w:cstheme="minorHAnsi"/>
          <w:sz w:val="24"/>
          <w:szCs w:val="24"/>
        </w:rPr>
        <w:t xml:space="preserve"> to</w:t>
      </w:r>
      <w:r w:rsidR="00F500D8" w:rsidRPr="005E495C">
        <w:rPr>
          <w:rFonts w:cstheme="minorHAnsi"/>
          <w:sz w:val="24"/>
          <w:szCs w:val="24"/>
        </w:rPr>
        <w:t xml:space="preserve"> support this</w:t>
      </w:r>
      <w:r w:rsidR="00130062" w:rsidRPr="005E495C">
        <w:rPr>
          <w:rFonts w:cstheme="minorHAnsi"/>
          <w:sz w:val="24"/>
          <w:szCs w:val="24"/>
        </w:rPr>
        <w:t xml:space="preserve"> aim</w:t>
      </w:r>
      <w:r w:rsidR="00BE4341" w:rsidRPr="005E495C">
        <w:rPr>
          <w:rFonts w:cstheme="minorHAnsi"/>
          <w:sz w:val="24"/>
          <w:szCs w:val="24"/>
        </w:rPr>
        <w:t xml:space="preserve">. </w:t>
      </w:r>
    </w:p>
    <w:p w14:paraId="035A5D60" w14:textId="218F962F" w:rsidR="00B56030" w:rsidRDefault="00CD3B3C" w:rsidP="00BE4341">
      <w:pPr>
        <w:pStyle w:val="ListParagraph"/>
        <w:numPr>
          <w:ilvl w:val="1"/>
          <w:numId w:val="12"/>
        </w:numPr>
        <w:rPr>
          <w:rFonts w:cstheme="minorHAnsi"/>
          <w:sz w:val="24"/>
          <w:szCs w:val="24"/>
        </w:rPr>
      </w:pPr>
      <w:r>
        <w:rPr>
          <w:rFonts w:cstheme="minorHAnsi"/>
          <w:sz w:val="24"/>
          <w:szCs w:val="24"/>
        </w:rPr>
        <w:t>The</w:t>
      </w:r>
      <w:r w:rsidR="00A9151F">
        <w:rPr>
          <w:rFonts w:cstheme="minorHAnsi"/>
          <w:sz w:val="24"/>
          <w:szCs w:val="24"/>
        </w:rPr>
        <w:t xml:space="preserve"> amendment </w:t>
      </w:r>
      <w:r>
        <w:rPr>
          <w:rFonts w:cstheme="minorHAnsi"/>
          <w:sz w:val="24"/>
          <w:szCs w:val="24"/>
        </w:rPr>
        <w:t>strengthens</w:t>
      </w:r>
      <w:r w:rsidR="00954BA5" w:rsidRPr="005E495C">
        <w:rPr>
          <w:rFonts w:cstheme="minorHAnsi"/>
          <w:sz w:val="24"/>
          <w:szCs w:val="24"/>
        </w:rPr>
        <w:t xml:space="preserve"> the custody threshold as a principled </w:t>
      </w:r>
      <w:r w:rsidR="00954BA5" w:rsidRPr="005E495C">
        <w:rPr>
          <w:rFonts w:cstheme="minorHAnsi"/>
          <w:sz w:val="24"/>
          <w:szCs w:val="24"/>
          <w:u w:val="single"/>
        </w:rPr>
        <w:t>starting point</w:t>
      </w:r>
      <w:r w:rsidR="00954BA5" w:rsidRPr="005E495C">
        <w:rPr>
          <w:rFonts w:cstheme="minorHAnsi"/>
          <w:sz w:val="24"/>
          <w:szCs w:val="24"/>
        </w:rPr>
        <w:t xml:space="preserve"> for reducing the current use of custody for lower </w:t>
      </w:r>
      <w:r w:rsidR="0054449D" w:rsidRPr="005E495C">
        <w:rPr>
          <w:rFonts w:cstheme="minorHAnsi"/>
          <w:sz w:val="24"/>
          <w:szCs w:val="24"/>
        </w:rPr>
        <w:t>level</w:t>
      </w:r>
      <w:r w:rsidR="00954BA5" w:rsidRPr="005E495C">
        <w:rPr>
          <w:rFonts w:cstheme="minorHAnsi"/>
          <w:sz w:val="24"/>
          <w:szCs w:val="24"/>
        </w:rPr>
        <w:t xml:space="preserve"> offences. We favour this over potentially ‘bolder’ </w:t>
      </w:r>
      <w:r w:rsidR="0054449D" w:rsidRPr="005E495C">
        <w:rPr>
          <w:rFonts w:cstheme="minorHAnsi"/>
          <w:sz w:val="24"/>
          <w:szCs w:val="24"/>
        </w:rPr>
        <w:t>measures</w:t>
      </w:r>
      <w:r w:rsidR="00954BA5" w:rsidRPr="005E495C">
        <w:rPr>
          <w:rFonts w:cstheme="minorHAnsi"/>
          <w:sz w:val="24"/>
          <w:szCs w:val="24"/>
        </w:rPr>
        <w:t xml:space="preserve"> such </w:t>
      </w:r>
      <w:r w:rsidR="0054449D" w:rsidRPr="005E495C">
        <w:rPr>
          <w:rFonts w:cstheme="minorHAnsi"/>
          <w:sz w:val="24"/>
          <w:szCs w:val="24"/>
        </w:rPr>
        <w:t>a</w:t>
      </w:r>
      <w:r w:rsidR="00954BA5" w:rsidRPr="005E495C">
        <w:rPr>
          <w:rFonts w:cstheme="minorHAnsi"/>
          <w:sz w:val="24"/>
          <w:szCs w:val="24"/>
        </w:rPr>
        <w:t>s a presumption</w:t>
      </w:r>
      <w:r w:rsidR="000D1A5A">
        <w:rPr>
          <w:rFonts w:cstheme="minorHAnsi"/>
          <w:sz w:val="24"/>
          <w:szCs w:val="24"/>
        </w:rPr>
        <w:t xml:space="preserve"> against or ban on</w:t>
      </w:r>
      <w:r w:rsidR="00954BA5" w:rsidRPr="005E495C">
        <w:rPr>
          <w:rFonts w:cstheme="minorHAnsi"/>
          <w:sz w:val="24"/>
          <w:szCs w:val="24"/>
        </w:rPr>
        <w:t xml:space="preserve"> short sentences. Any measure to restrict access to short prison sentenc</w:t>
      </w:r>
      <w:r w:rsidR="0054449D" w:rsidRPr="005E495C">
        <w:rPr>
          <w:rFonts w:cstheme="minorHAnsi"/>
          <w:sz w:val="24"/>
          <w:szCs w:val="24"/>
        </w:rPr>
        <w:t xml:space="preserve">es in the current climate risks further exacerbating uptariffing to longer </w:t>
      </w:r>
      <w:r w:rsidR="00FB0266">
        <w:rPr>
          <w:rFonts w:cstheme="minorHAnsi"/>
          <w:sz w:val="24"/>
          <w:szCs w:val="24"/>
        </w:rPr>
        <w:t xml:space="preserve">length </w:t>
      </w:r>
      <w:r w:rsidR="0054449D" w:rsidRPr="005E495C">
        <w:rPr>
          <w:rFonts w:cstheme="minorHAnsi"/>
          <w:sz w:val="24"/>
          <w:szCs w:val="24"/>
        </w:rPr>
        <w:t xml:space="preserve">prison sentences. </w:t>
      </w:r>
    </w:p>
    <w:p w14:paraId="7CF1DD91" w14:textId="51527FE4" w:rsidR="00A9151F" w:rsidRPr="00A9151F" w:rsidRDefault="00A9151F" w:rsidP="00A9151F">
      <w:pPr>
        <w:pStyle w:val="ListParagraph"/>
        <w:numPr>
          <w:ilvl w:val="1"/>
          <w:numId w:val="12"/>
        </w:numPr>
        <w:rPr>
          <w:rFonts w:cstheme="minorHAnsi"/>
          <w:b/>
          <w:sz w:val="24"/>
          <w:szCs w:val="24"/>
          <w:lang w:val="en-US"/>
        </w:rPr>
      </w:pPr>
      <w:r>
        <w:rPr>
          <w:rFonts w:cstheme="minorHAnsi"/>
          <w:iCs/>
          <w:sz w:val="24"/>
          <w:szCs w:val="24"/>
        </w:rPr>
        <w:t>An earlier version of this amendment was tabled by Alex Cunningham MP in the Commons Bill Committee and withdrawn prior to a vote (</w:t>
      </w:r>
      <w:hyperlink r:id="rId8" w:history="1">
        <w:r w:rsidRPr="00590526">
          <w:rPr>
            <w:rStyle w:val="Hyperlink"/>
            <w:rFonts w:cstheme="minorHAnsi"/>
            <w:iCs/>
            <w:sz w:val="24"/>
            <w:szCs w:val="24"/>
          </w:rPr>
          <w:t>see col 699-704</w:t>
        </w:r>
      </w:hyperlink>
      <w:r>
        <w:rPr>
          <w:rFonts w:cstheme="minorHAnsi"/>
          <w:iCs/>
          <w:sz w:val="24"/>
          <w:szCs w:val="24"/>
        </w:rPr>
        <w:t xml:space="preserve">). </w:t>
      </w:r>
    </w:p>
    <w:p w14:paraId="0FF59B65" w14:textId="335EE1DD" w:rsidR="00406280" w:rsidRDefault="003023C7" w:rsidP="00DB62D9">
      <w:pPr>
        <w:pStyle w:val="ListParagraph"/>
        <w:numPr>
          <w:ilvl w:val="1"/>
          <w:numId w:val="12"/>
        </w:numPr>
        <w:spacing w:line="240" w:lineRule="auto"/>
        <w:rPr>
          <w:rFonts w:cstheme="minorHAnsi"/>
          <w:sz w:val="24"/>
          <w:szCs w:val="24"/>
        </w:rPr>
      </w:pPr>
      <w:r w:rsidRPr="005E495C">
        <w:rPr>
          <w:rFonts w:cstheme="minorHAnsi"/>
          <w:sz w:val="24"/>
          <w:szCs w:val="24"/>
        </w:rPr>
        <w:t>The Centre has a long-standing commitment to developing evidence</w:t>
      </w:r>
      <w:r w:rsidRPr="00835212">
        <w:rPr>
          <w:rFonts w:cstheme="minorHAnsi"/>
          <w:sz w:val="24"/>
          <w:szCs w:val="24"/>
        </w:rPr>
        <w:t xml:space="preserve">-based policies to sustainably reduce imprisonment. This document specifically draws on work exploring the sentencing options for reforming the use of short </w:t>
      </w:r>
      <w:r w:rsidR="00FB1CCB">
        <w:rPr>
          <w:rFonts w:cstheme="minorHAnsi"/>
          <w:sz w:val="24"/>
          <w:szCs w:val="24"/>
        </w:rPr>
        <w:t xml:space="preserve">prison </w:t>
      </w:r>
      <w:r w:rsidRPr="00835212">
        <w:rPr>
          <w:rFonts w:cstheme="minorHAnsi"/>
          <w:sz w:val="24"/>
          <w:szCs w:val="24"/>
        </w:rPr>
        <w:t>sentences, undertaken with the support of the Lloyds Bank Foundation for England and Wales</w:t>
      </w:r>
      <w:r w:rsidR="00DB62D9">
        <w:rPr>
          <w:rFonts w:cstheme="minorHAnsi"/>
          <w:sz w:val="24"/>
          <w:szCs w:val="24"/>
        </w:rPr>
        <w:t>. We would like to acknowledge</w:t>
      </w:r>
      <w:r w:rsidR="004C68D0">
        <w:rPr>
          <w:rFonts w:cstheme="minorHAnsi"/>
          <w:sz w:val="24"/>
          <w:szCs w:val="24"/>
        </w:rPr>
        <w:t xml:space="preserve"> the input of</w:t>
      </w:r>
      <w:r w:rsidR="00DB62D9">
        <w:rPr>
          <w:rFonts w:cstheme="minorHAnsi"/>
          <w:sz w:val="24"/>
          <w:szCs w:val="24"/>
        </w:rPr>
        <w:t xml:space="preserve"> Professor Andrew Ashworth </w:t>
      </w:r>
      <w:r w:rsidR="002C6A89">
        <w:rPr>
          <w:rFonts w:cstheme="minorHAnsi"/>
          <w:sz w:val="24"/>
          <w:szCs w:val="24"/>
        </w:rPr>
        <w:t xml:space="preserve">of the University of Oxford </w:t>
      </w:r>
      <w:r w:rsidR="004C68D0">
        <w:rPr>
          <w:rFonts w:cstheme="minorHAnsi"/>
          <w:sz w:val="24"/>
          <w:szCs w:val="24"/>
        </w:rPr>
        <w:t xml:space="preserve">in </w:t>
      </w:r>
      <w:r w:rsidR="00DB62D9">
        <w:rPr>
          <w:rFonts w:cstheme="minorHAnsi"/>
          <w:sz w:val="24"/>
          <w:szCs w:val="24"/>
        </w:rPr>
        <w:t xml:space="preserve">drafting </w:t>
      </w:r>
      <w:r w:rsidR="004C68D0">
        <w:rPr>
          <w:rFonts w:cstheme="minorHAnsi"/>
          <w:sz w:val="24"/>
          <w:szCs w:val="24"/>
        </w:rPr>
        <w:t xml:space="preserve">the </w:t>
      </w:r>
      <w:r w:rsidR="00DB62D9">
        <w:rPr>
          <w:rFonts w:cstheme="minorHAnsi"/>
          <w:sz w:val="24"/>
          <w:szCs w:val="24"/>
        </w:rPr>
        <w:t>substance of the amendment itself</w:t>
      </w:r>
      <w:r w:rsidR="002C6A89">
        <w:rPr>
          <w:rFonts w:cstheme="minorHAnsi"/>
          <w:sz w:val="24"/>
          <w:szCs w:val="24"/>
        </w:rPr>
        <w:t xml:space="preserve">. </w:t>
      </w:r>
      <w:r w:rsidR="002C6A89" w:rsidRPr="00590526">
        <w:rPr>
          <w:rFonts w:cstheme="minorHAnsi"/>
          <w:sz w:val="24"/>
          <w:szCs w:val="24"/>
        </w:rPr>
        <w:t>Responsibility for the content of this document rests with the Centre.</w:t>
      </w:r>
      <w:r w:rsidRPr="00590526">
        <w:rPr>
          <w:rFonts w:cstheme="minorHAnsi"/>
          <w:sz w:val="24"/>
          <w:szCs w:val="24"/>
        </w:rPr>
        <w:t xml:space="preserve"> </w:t>
      </w:r>
    </w:p>
    <w:p w14:paraId="2C11E832" w14:textId="77777777" w:rsidR="00DB62D9" w:rsidRPr="00A9151F" w:rsidRDefault="00DB62D9" w:rsidP="00A9151F">
      <w:pPr>
        <w:pStyle w:val="ListParagraph"/>
        <w:spacing w:line="240" w:lineRule="auto"/>
        <w:ind w:left="792"/>
        <w:rPr>
          <w:rFonts w:cstheme="minorHAnsi"/>
          <w:sz w:val="24"/>
          <w:szCs w:val="24"/>
        </w:rPr>
      </w:pPr>
    </w:p>
    <w:p w14:paraId="12B57631" w14:textId="3F8F8F45" w:rsidR="00023C94" w:rsidRPr="00590526" w:rsidRDefault="0006727C" w:rsidP="00406280">
      <w:pPr>
        <w:pStyle w:val="ListParagraph"/>
        <w:numPr>
          <w:ilvl w:val="0"/>
          <w:numId w:val="4"/>
        </w:numPr>
        <w:rPr>
          <w:rFonts w:cstheme="minorHAnsi"/>
          <w:b/>
          <w:sz w:val="24"/>
          <w:szCs w:val="24"/>
          <w:lang w:val="en-US"/>
        </w:rPr>
      </w:pPr>
      <w:r w:rsidRPr="00590526">
        <w:rPr>
          <w:rFonts w:cstheme="minorHAnsi"/>
          <w:b/>
          <w:sz w:val="24"/>
          <w:szCs w:val="24"/>
          <w:lang w:val="en-US"/>
        </w:rPr>
        <w:t>P</w:t>
      </w:r>
      <w:r w:rsidR="00406280" w:rsidRPr="00590526">
        <w:rPr>
          <w:rFonts w:cstheme="minorHAnsi"/>
          <w:b/>
          <w:sz w:val="24"/>
          <w:szCs w:val="24"/>
          <w:lang w:val="en-US"/>
        </w:rPr>
        <w:t xml:space="preserve">roposed amendment </w:t>
      </w:r>
    </w:p>
    <w:p w14:paraId="1C3D4A1E" w14:textId="42942D1C" w:rsidR="00BD0958" w:rsidRPr="00590526" w:rsidRDefault="00BC4EEE">
      <w:pPr>
        <w:rPr>
          <w:rFonts w:cstheme="minorHAnsi"/>
          <w:sz w:val="24"/>
          <w:szCs w:val="24"/>
          <w:lang w:val="en-US"/>
        </w:rPr>
      </w:pPr>
      <w:r w:rsidRPr="00590526">
        <w:rPr>
          <w:rFonts w:cstheme="minorHAnsi"/>
          <w:b/>
          <w:sz w:val="24"/>
          <w:szCs w:val="24"/>
          <w:lang w:val="en-US"/>
        </w:rPr>
        <w:t>Principle aim:</w:t>
      </w:r>
      <w:r w:rsidRPr="00590526">
        <w:rPr>
          <w:rFonts w:cstheme="minorHAnsi"/>
          <w:sz w:val="24"/>
          <w:szCs w:val="24"/>
          <w:lang w:val="en-US"/>
        </w:rPr>
        <w:t xml:space="preserve"> </w:t>
      </w:r>
      <w:r w:rsidR="00A91B3E" w:rsidRPr="00590526">
        <w:rPr>
          <w:rFonts w:cstheme="minorHAnsi"/>
          <w:sz w:val="24"/>
          <w:szCs w:val="24"/>
          <w:lang w:val="en-US"/>
        </w:rPr>
        <w:t>To r</w:t>
      </w:r>
      <w:r w:rsidR="00835212" w:rsidRPr="00590526">
        <w:rPr>
          <w:rFonts w:cstheme="minorHAnsi"/>
          <w:sz w:val="24"/>
          <w:szCs w:val="24"/>
          <w:lang w:val="en-US"/>
        </w:rPr>
        <w:t xml:space="preserve">educe the use of custody for less serious lawbreaking for which there are better responses in the community. </w:t>
      </w:r>
    </w:p>
    <w:p w14:paraId="0E3E038D" w14:textId="77777777" w:rsidR="00406280" w:rsidRPr="00590526" w:rsidRDefault="00B56030" w:rsidP="00406280">
      <w:pPr>
        <w:rPr>
          <w:rFonts w:cstheme="minorHAnsi"/>
          <w:b/>
          <w:sz w:val="24"/>
          <w:szCs w:val="24"/>
          <w:lang w:val="en-US"/>
        </w:rPr>
      </w:pPr>
      <w:r w:rsidRPr="00590526">
        <w:rPr>
          <w:rFonts w:cstheme="minorHAnsi"/>
          <w:b/>
          <w:sz w:val="24"/>
          <w:szCs w:val="24"/>
          <w:lang w:val="en-US"/>
        </w:rPr>
        <w:t xml:space="preserve">Making the case </w:t>
      </w:r>
    </w:p>
    <w:p w14:paraId="36678F50" w14:textId="154BED70" w:rsidR="00835212" w:rsidRPr="00590526" w:rsidRDefault="005669E4" w:rsidP="00590526">
      <w:pPr>
        <w:pStyle w:val="NormalWeb"/>
        <w:numPr>
          <w:ilvl w:val="0"/>
          <w:numId w:val="8"/>
        </w:numPr>
        <w:rPr>
          <w:rFonts w:asciiTheme="minorHAnsi" w:hAnsiTheme="minorHAnsi" w:cstheme="minorHAnsi"/>
          <w:color w:val="000000"/>
        </w:rPr>
      </w:pPr>
      <w:r w:rsidRPr="00590526">
        <w:rPr>
          <w:rFonts w:asciiTheme="minorHAnsi" w:hAnsiTheme="minorHAnsi" w:cstheme="minorHAnsi"/>
          <w:lang w:val="en-US"/>
        </w:rPr>
        <w:t>R</w:t>
      </w:r>
      <w:r w:rsidR="00A91B3E" w:rsidRPr="00590526">
        <w:rPr>
          <w:rFonts w:asciiTheme="minorHAnsi" w:hAnsiTheme="minorHAnsi" w:cstheme="minorHAnsi"/>
          <w:lang w:val="en-US"/>
        </w:rPr>
        <w:t xml:space="preserve">eserving imprisonment for </w:t>
      </w:r>
      <w:r w:rsidRPr="00590526">
        <w:rPr>
          <w:rFonts w:asciiTheme="minorHAnsi" w:hAnsiTheme="minorHAnsi" w:cstheme="minorHAnsi"/>
          <w:lang w:val="en-US"/>
        </w:rPr>
        <w:t>serious</w:t>
      </w:r>
      <w:r w:rsidR="00A91B3E" w:rsidRPr="00590526">
        <w:rPr>
          <w:rFonts w:asciiTheme="minorHAnsi" w:hAnsiTheme="minorHAnsi" w:cstheme="minorHAnsi"/>
          <w:lang w:val="en-US"/>
        </w:rPr>
        <w:t xml:space="preserve"> offences is already e</w:t>
      </w:r>
      <w:r w:rsidRPr="00590526">
        <w:rPr>
          <w:rFonts w:asciiTheme="minorHAnsi" w:hAnsiTheme="minorHAnsi" w:cstheme="minorHAnsi"/>
          <w:lang w:val="en-US"/>
        </w:rPr>
        <w:t>stablished</w:t>
      </w:r>
      <w:r w:rsidR="00A91B3E" w:rsidRPr="00590526">
        <w:rPr>
          <w:rFonts w:asciiTheme="minorHAnsi" w:hAnsiTheme="minorHAnsi" w:cstheme="minorHAnsi"/>
          <w:lang w:val="en-US"/>
        </w:rPr>
        <w:t xml:space="preserve"> in statutory terms</w:t>
      </w:r>
      <w:r w:rsidR="00E56DC3" w:rsidRPr="00590526">
        <w:rPr>
          <w:rFonts w:asciiTheme="minorHAnsi" w:hAnsiTheme="minorHAnsi" w:cstheme="minorHAnsi"/>
          <w:lang w:val="en-US"/>
        </w:rPr>
        <w:t>.</w:t>
      </w:r>
      <w:r w:rsidR="00A91B3E" w:rsidRPr="00590526">
        <w:rPr>
          <w:rStyle w:val="FootnoteReference"/>
          <w:rFonts w:asciiTheme="minorHAnsi" w:hAnsiTheme="minorHAnsi" w:cstheme="minorHAnsi"/>
          <w:lang w:val="en-US"/>
        </w:rPr>
        <w:footnoteReference w:id="2"/>
      </w:r>
      <w:r w:rsidR="00A91B3E" w:rsidRPr="00590526">
        <w:rPr>
          <w:rFonts w:asciiTheme="minorHAnsi" w:hAnsiTheme="minorHAnsi" w:cstheme="minorHAnsi"/>
          <w:lang w:val="en-US"/>
        </w:rPr>
        <w:t xml:space="preserve"> Despite this, </w:t>
      </w:r>
      <w:r w:rsidR="00835212" w:rsidRPr="00590526">
        <w:rPr>
          <w:rFonts w:asciiTheme="minorHAnsi" w:hAnsiTheme="minorHAnsi" w:cstheme="minorHAnsi"/>
          <w:lang w:val="en-US"/>
        </w:rPr>
        <w:t>in practice</w:t>
      </w:r>
      <w:r w:rsidR="00BE01B8" w:rsidRPr="00590526">
        <w:rPr>
          <w:rFonts w:asciiTheme="minorHAnsi" w:hAnsiTheme="minorHAnsi" w:cstheme="minorHAnsi"/>
          <w:lang w:val="en-US"/>
        </w:rPr>
        <w:t>,</w:t>
      </w:r>
      <w:r w:rsidR="00835212" w:rsidRPr="00590526">
        <w:rPr>
          <w:rFonts w:asciiTheme="minorHAnsi" w:hAnsiTheme="minorHAnsi" w:cstheme="minorHAnsi"/>
          <w:lang w:val="en-US"/>
        </w:rPr>
        <w:t xml:space="preserve"> people continue to be routinely imprisoned</w:t>
      </w:r>
      <w:r w:rsidR="00DB62D9" w:rsidRPr="00590526">
        <w:rPr>
          <w:rFonts w:asciiTheme="minorHAnsi" w:hAnsiTheme="minorHAnsi" w:cstheme="minorHAnsi"/>
          <w:lang w:val="en-US"/>
        </w:rPr>
        <w:t xml:space="preserve"> for low-</w:t>
      </w:r>
      <w:r w:rsidR="00835212" w:rsidRPr="00590526">
        <w:rPr>
          <w:rFonts w:asciiTheme="minorHAnsi" w:hAnsiTheme="minorHAnsi" w:cstheme="minorHAnsi"/>
          <w:lang w:val="en-US"/>
        </w:rPr>
        <w:t>level law breaking, fuel</w:t>
      </w:r>
      <w:r w:rsidR="00AE4D4A" w:rsidRPr="00590526">
        <w:rPr>
          <w:rFonts w:asciiTheme="minorHAnsi" w:hAnsiTheme="minorHAnsi" w:cstheme="minorHAnsi"/>
          <w:lang w:val="en-US"/>
        </w:rPr>
        <w:t>l</w:t>
      </w:r>
      <w:r w:rsidR="00835212" w:rsidRPr="00590526">
        <w:rPr>
          <w:rFonts w:asciiTheme="minorHAnsi" w:hAnsiTheme="minorHAnsi" w:cstheme="minorHAnsi"/>
          <w:lang w:val="en-US"/>
        </w:rPr>
        <w:t xml:space="preserve">ing an ‘expensive merry-go-round’ of multiple wasteful short </w:t>
      </w:r>
      <w:r w:rsidR="00835212" w:rsidRPr="00590526">
        <w:rPr>
          <w:rFonts w:asciiTheme="minorHAnsi" w:hAnsiTheme="minorHAnsi" w:cstheme="minorHAnsi"/>
          <w:lang w:val="en-US"/>
        </w:rPr>
        <w:lastRenderedPageBreak/>
        <w:t>prison sentences.</w:t>
      </w:r>
      <w:r w:rsidR="00641A79" w:rsidRPr="00590526">
        <w:rPr>
          <w:rStyle w:val="FootnoteReference"/>
          <w:rFonts w:asciiTheme="minorHAnsi" w:hAnsiTheme="minorHAnsi" w:cstheme="minorHAnsi"/>
          <w:lang w:val="en-US"/>
        </w:rPr>
        <w:footnoteReference w:id="3"/>
      </w:r>
      <w:r w:rsidR="00835212" w:rsidRPr="00590526">
        <w:rPr>
          <w:rFonts w:asciiTheme="minorHAnsi" w:hAnsiTheme="minorHAnsi" w:cstheme="minorHAnsi"/>
          <w:lang w:val="en-US"/>
        </w:rPr>
        <w:t xml:space="preserve"> </w:t>
      </w:r>
      <w:r w:rsidR="00E61B41" w:rsidRPr="00590526">
        <w:rPr>
          <w:rFonts w:asciiTheme="minorHAnsi" w:hAnsiTheme="minorHAnsi" w:cstheme="minorHAnsi"/>
          <w:color w:val="000000"/>
        </w:rPr>
        <w:t xml:space="preserve">Pre-pandemic </w:t>
      </w:r>
      <w:hyperlink r:id="rId9" w:history="1">
        <w:r w:rsidR="00E61B41" w:rsidRPr="00590526">
          <w:rPr>
            <w:rStyle w:val="Hyperlink"/>
            <w:rFonts w:asciiTheme="minorHAnsi" w:hAnsiTheme="minorHAnsi" w:cstheme="minorHAnsi"/>
          </w:rPr>
          <w:t>around half</w:t>
        </w:r>
      </w:hyperlink>
      <w:r w:rsidR="00E61B41" w:rsidRPr="00590526">
        <w:rPr>
          <w:rFonts w:asciiTheme="minorHAnsi" w:hAnsiTheme="minorHAnsi" w:cstheme="minorHAnsi"/>
        </w:rPr>
        <w:t xml:space="preserve"> (46%) of those sentenced to custody were subject to short sentences of less than or equal to 6 months</w:t>
      </w:r>
      <w:r w:rsidR="00E61B41" w:rsidRPr="00590526">
        <w:rPr>
          <w:rFonts w:asciiTheme="minorHAnsi" w:hAnsiTheme="minorHAnsi" w:cstheme="minorHAnsi"/>
          <w:color w:val="000000"/>
        </w:rPr>
        <w:t xml:space="preserve">. </w:t>
      </w:r>
    </w:p>
    <w:p w14:paraId="6101F604" w14:textId="75CA4E33" w:rsidR="00835212" w:rsidRPr="00804A48" w:rsidRDefault="00804A48" w:rsidP="00804A48">
      <w:pPr>
        <w:pStyle w:val="ListParagraph"/>
        <w:numPr>
          <w:ilvl w:val="0"/>
          <w:numId w:val="8"/>
        </w:numPr>
        <w:autoSpaceDE w:val="0"/>
        <w:autoSpaceDN w:val="0"/>
        <w:adjustRightInd w:val="0"/>
        <w:spacing w:after="0" w:line="240" w:lineRule="auto"/>
        <w:rPr>
          <w:rFonts w:cstheme="minorHAnsi"/>
          <w:color w:val="000000" w:themeColor="text1"/>
          <w:sz w:val="24"/>
          <w:szCs w:val="24"/>
          <w:lang w:val="en-US"/>
        </w:rPr>
      </w:pPr>
      <w:r w:rsidRPr="00804A48">
        <w:rPr>
          <w:rFonts w:cstheme="minorHAnsi"/>
          <w:sz w:val="24"/>
          <w:szCs w:val="24"/>
        </w:rPr>
        <w:t xml:space="preserve">The </w:t>
      </w:r>
      <w:r w:rsidR="00835212" w:rsidRPr="00804A48">
        <w:rPr>
          <w:rFonts w:cstheme="minorHAnsi"/>
          <w:color w:val="000000" w:themeColor="text1"/>
          <w:sz w:val="24"/>
          <w:szCs w:val="24"/>
          <w:shd w:val="clear" w:color="auto" w:fill="FFFFFF"/>
        </w:rPr>
        <w:t xml:space="preserve">case for reform </w:t>
      </w:r>
      <w:r w:rsidR="00911496" w:rsidRPr="00804A48">
        <w:rPr>
          <w:rFonts w:cstheme="minorHAnsi"/>
          <w:color w:val="000000" w:themeColor="text1"/>
          <w:sz w:val="24"/>
          <w:szCs w:val="24"/>
          <w:shd w:val="clear" w:color="auto" w:fill="FFFFFF"/>
        </w:rPr>
        <w:t xml:space="preserve">to increase the use of </w:t>
      </w:r>
      <w:r w:rsidR="00835212" w:rsidRPr="00804A48">
        <w:rPr>
          <w:rFonts w:cstheme="minorHAnsi"/>
          <w:color w:val="000000" w:themeColor="text1"/>
          <w:sz w:val="24"/>
          <w:szCs w:val="24"/>
          <w:shd w:val="clear" w:color="auto" w:fill="FFFFFF"/>
        </w:rPr>
        <w:t>community based sentence</w:t>
      </w:r>
      <w:r w:rsidR="00911496" w:rsidRPr="00804A48">
        <w:rPr>
          <w:rFonts w:cstheme="minorHAnsi"/>
          <w:color w:val="000000" w:themeColor="text1"/>
          <w:sz w:val="24"/>
          <w:szCs w:val="24"/>
          <w:shd w:val="clear" w:color="auto" w:fill="FFFFFF"/>
        </w:rPr>
        <w:t>s</w:t>
      </w:r>
      <w:r w:rsidR="00835212" w:rsidRPr="00804A48">
        <w:rPr>
          <w:rFonts w:cstheme="minorHAnsi"/>
          <w:color w:val="000000" w:themeColor="text1"/>
          <w:sz w:val="24"/>
          <w:szCs w:val="24"/>
          <w:shd w:val="clear" w:color="auto" w:fill="FFFFFF"/>
        </w:rPr>
        <w:t xml:space="preserve"> in the place of short prison sentences can be made on multiple grounds: proportionality, effectiveness at reducing reconvictions</w:t>
      </w:r>
      <w:r w:rsidR="00835212">
        <w:rPr>
          <w:rStyle w:val="FootnoteReference"/>
          <w:rFonts w:cstheme="minorHAnsi"/>
          <w:color w:val="000000" w:themeColor="text1"/>
          <w:sz w:val="24"/>
          <w:szCs w:val="24"/>
          <w:shd w:val="clear" w:color="auto" w:fill="FFFFFF"/>
        </w:rPr>
        <w:footnoteReference w:id="4"/>
      </w:r>
      <w:r w:rsidR="00835212" w:rsidRPr="00804A48">
        <w:rPr>
          <w:rFonts w:cstheme="minorHAnsi"/>
          <w:color w:val="000000" w:themeColor="text1"/>
          <w:sz w:val="24"/>
          <w:szCs w:val="24"/>
          <w:shd w:val="clear" w:color="auto" w:fill="FFFFFF"/>
        </w:rPr>
        <w:t>, morality, addressing underlying needs</w:t>
      </w:r>
      <w:r w:rsidR="005E495C">
        <w:rPr>
          <w:rFonts w:cstheme="minorHAnsi"/>
          <w:color w:val="000000" w:themeColor="text1"/>
          <w:sz w:val="24"/>
          <w:szCs w:val="24"/>
          <w:shd w:val="clear" w:color="auto" w:fill="FFFFFF"/>
        </w:rPr>
        <w:t xml:space="preserve"> such as problematic drug use</w:t>
      </w:r>
      <w:r w:rsidR="005E495C">
        <w:rPr>
          <w:rStyle w:val="FootnoteReference"/>
          <w:rFonts w:cstheme="minorHAnsi"/>
          <w:color w:val="000000" w:themeColor="text1"/>
          <w:sz w:val="24"/>
          <w:szCs w:val="24"/>
          <w:shd w:val="clear" w:color="auto" w:fill="FFFFFF"/>
        </w:rPr>
        <w:footnoteReference w:id="5"/>
      </w:r>
      <w:r w:rsidR="00835212" w:rsidRPr="00804A48">
        <w:rPr>
          <w:rFonts w:cstheme="minorHAnsi"/>
          <w:color w:val="000000" w:themeColor="text1"/>
          <w:sz w:val="24"/>
          <w:szCs w:val="24"/>
          <w:shd w:val="clear" w:color="auto" w:fill="FFFFFF"/>
        </w:rPr>
        <w:t>,</w:t>
      </w:r>
      <w:r w:rsidR="00911496" w:rsidRPr="00804A48">
        <w:rPr>
          <w:rFonts w:cstheme="minorHAnsi"/>
          <w:color w:val="000000" w:themeColor="text1"/>
          <w:sz w:val="24"/>
          <w:szCs w:val="24"/>
          <w:shd w:val="clear" w:color="auto" w:fill="FFFFFF"/>
        </w:rPr>
        <w:t xml:space="preserve"> </w:t>
      </w:r>
      <w:r w:rsidR="004C365B">
        <w:rPr>
          <w:rFonts w:cstheme="minorHAnsi"/>
          <w:color w:val="000000" w:themeColor="text1"/>
          <w:sz w:val="24"/>
          <w:szCs w:val="24"/>
          <w:shd w:val="clear" w:color="auto" w:fill="FFFFFF"/>
        </w:rPr>
        <w:t xml:space="preserve">and </w:t>
      </w:r>
      <w:r>
        <w:rPr>
          <w:rFonts w:cstheme="minorHAnsi"/>
          <w:color w:val="000000" w:themeColor="text1"/>
          <w:sz w:val="24"/>
          <w:szCs w:val="24"/>
          <w:shd w:val="clear" w:color="auto" w:fill="FFFFFF"/>
        </w:rPr>
        <w:t xml:space="preserve">ensuring better outcomes for </w:t>
      </w:r>
      <w:r w:rsidR="00E56DC3">
        <w:rPr>
          <w:rFonts w:cstheme="minorHAnsi"/>
          <w:color w:val="000000" w:themeColor="text1"/>
          <w:sz w:val="24"/>
          <w:szCs w:val="24"/>
          <w:shd w:val="clear" w:color="auto" w:fill="FFFFFF"/>
        </w:rPr>
        <w:t xml:space="preserve">women </w:t>
      </w:r>
      <w:r>
        <w:rPr>
          <w:rFonts w:cstheme="minorHAnsi"/>
          <w:color w:val="000000" w:themeColor="text1"/>
          <w:sz w:val="24"/>
          <w:szCs w:val="24"/>
          <w:shd w:val="clear" w:color="auto" w:fill="FFFFFF"/>
        </w:rPr>
        <w:t>caught up in criminal justice processes i</w:t>
      </w:r>
      <w:r w:rsidR="00911496" w:rsidRPr="00804A48">
        <w:rPr>
          <w:rFonts w:cstheme="minorHAnsi"/>
          <w:color w:val="000000" w:themeColor="text1"/>
          <w:sz w:val="24"/>
          <w:szCs w:val="24"/>
          <w:shd w:val="clear" w:color="auto" w:fill="FFFFFF"/>
        </w:rPr>
        <w:t>n particular</w:t>
      </w:r>
      <w:r w:rsidR="00CB3229">
        <w:rPr>
          <w:rFonts w:cstheme="minorHAnsi"/>
          <w:color w:val="000000" w:themeColor="text1"/>
          <w:sz w:val="24"/>
          <w:szCs w:val="24"/>
          <w:shd w:val="clear" w:color="auto" w:fill="FFFFFF"/>
        </w:rPr>
        <w:t>. Other considerations include</w:t>
      </w:r>
      <w:r w:rsidR="00835212" w:rsidRPr="00804A48">
        <w:rPr>
          <w:rFonts w:cstheme="minorHAnsi"/>
          <w:color w:val="000000" w:themeColor="text1"/>
          <w:sz w:val="24"/>
          <w:szCs w:val="24"/>
          <w:shd w:val="clear" w:color="auto" w:fill="FFFFFF"/>
        </w:rPr>
        <w:t xml:space="preserve"> </w:t>
      </w:r>
      <w:r w:rsidR="00763889" w:rsidRPr="00804A48">
        <w:rPr>
          <w:rFonts w:cstheme="minorHAnsi"/>
          <w:color w:val="000000" w:themeColor="text1"/>
          <w:sz w:val="24"/>
          <w:szCs w:val="24"/>
          <w:shd w:val="clear" w:color="auto" w:fill="FFFFFF"/>
        </w:rPr>
        <w:t>value</w:t>
      </w:r>
      <w:r w:rsidR="00CB3229">
        <w:rPr>
          <w:rFonts w:cstheme="minorHAnsi"/>
          <w:color w:val="000000" w:themeColor="text1"/>
          <w:sz w:val="24"/>
          <w:szCs w:val="24"/>
          <w:shd w:val="clear" w:color="auto" w:fill="FFFFFF"/>
        </w:rPr>
        <w:t>-</w:t>
      </w:r>
      <w:r w:rsidR="00763889" w:rsidRPr="00804A48">
        <w:rPr>
          <w:rFonts w:cstheme="minorHAnsi"/>
          <w:color w:val="000000" w:themeColor="text1"/>
          <w:sz w:val="24"/>
          <w:szCs w:val="24"/>
          <w:shd w:val="clear" w:color="auto" w:fill="FFFFFF"/>
        </w:rPr>
        <w:t>for</w:t>
      </w:r>
      <w:r w:rsidR="00CB3229">
        <w:rPr>
          <w:rFonts w:cstheme="minorHAnsi"/>
          <w:color w:val="000000" w:themeColor="text1"/>
          <w:sz w:val="24"/>
          <w:szCs w:val="24"/>
          <w:shd w:val="clear" w:color="auto" w:fill="FFFFFF"/>
        </w:rPr>
        <w:t>-</w:t>
      </w:r>
      <w:r w:rsidR="00763889" w:rsidRPr="00804A48">
        <w:rPr>
          <w:rFonts w:cstheme="minorHAnsi"/>
          <w:color w:val="000000" w:themeColor="text1"/>
          <w:sz w:val="24"/>
          <w:szCs w:val="24"/>
          <w:shd w:val="clear" w:color="auto" w:fill="FFFFFF"/>
        </w:rPr>
        <w:t xml:space="preserve">money, </w:t>
      </w:r>
      <w:r>
        <w:rPr>
          <w:rFonts w:cstheme="minorHAnsi"/>
          <w:color w:val="000000" w:themeColor="text1"/>
          <w:sz w:val="24"/>
          <w:szCs w:val="24"/>
          <w:shd w:val="clear" w:color="auto" w:fill="FFFFFF"/>
        </w:rPr>
        <w:t xml:space="preserve">the additional </w:t>
      </w:r>
      <w:r w:rsidR="00763889" w:rsidRPr="00804A48">
        <w:rPr>
          <w:rFonts w:cstheme="minorHAnsi"/>
          <w:color w:val="000000" w:themeColor="text1"/>
          <w:sz w:val="24"/>
          <w:szCs w:val="24"/>
          <w:shd w:val="clear" w:color="auto" w:fill="FFFFFF"/>
        </w:rPr>
        <w:t xml:space="preserve">demands </w:t>
      </w:r>
      <w:r>
        <w:rPr>
          <w:rFonts w:cstheme="minorHAnsi"/>
          <w:color w:val="000000" w:themeColor="text1"/>
          <w:sz w:val="24"/>
          <w:szCs w:val="24"/>
          <w:shd w:val="clear" w:color="auto" w:fill="FFFFFF"/>
        </w:rPr>
        <w:t xml:space="preserve">the </w:t>
      </w:r>
      <w:r w:rsidR="00763889" w:rsidRPr="00804A48">
        <w:rPr>
          <w:rFonts w:cstheme="minorHAnsi"/>
          <w:color w:val="000000" w:themeColor="text1"/>
          <w:sz w:val="24"/>
          <w:szCs w:val="24"/>
          <w:shd w:val="clear" w:color="auto" w:fill="FFFFFF"/>
        </w:rPr>
        <w:t xml:space="preserve">chaos </w:t>
      </w:r>
      <w:r w:rsidR="0006727C">
        <w:rPr>
          <w:rFonts w:cstheme="minorHAnsi"/>
          <w:color w:val="000000" w:themeColor="text1"/>
          <w:sz w:val="24"/>
          <w:szCs w:val="24"/>
          <w:shd w:val="clear" w:color="auto" w:fill="FFFFFF"/>
        </w:rPr>
        <w:t>and churn</w:t>
      </w:r>
      <w:r>
        <w:rPr>
          <w:rFonts w:cstheme="minorHAnsi"/>
          <w:color w:val="000000" w:themeColor="text1"/>
          <w:sz w:val="24"/>
          <w:szCs w:val="24"/>
          <w:shd w:val="clear" w:color="auto" w:fill="FFFFFF"/>
        </w:rPr>
        <w:t xml:space="preserve"> short stays of imprisonment places</w:t>
      </w:r>
      <w:r w:rsidR="00763889" w:rsidRPr="00804A48">
        <w:rPr>
          <w:rFonts w:cstheme="minorHAnsi"/>
          <w:color w:val="000000" w:themeColor="text1"/>
          <w:sz w:val="24"/>
          <w:szCs w:val="24"/>
          <w:shd w:val="clear" w:color="auto" w:fill="FFFFFF"/>
        </w:rPr>
        <w:t xml:space="preserve"> on </w:t>
      </w:r>
      <w:r w:rsidR="00835212" w:rsidRPr="00804A48">
        <w:rPr>
          <w:rFonts w:cstheme="minorHAnsi"/>
          <w:color w:val="000000" w:themeColor="text1"/>
          <w:sz w:val="24"/>
          <w:szCs w:val="24"/>
          <w:shd w:val="clear" w:color="auto" w:fill="FFFFFF"/>
        </w:rPr>
        <w:t>prison staff</w:t>
      </w:r>
      <w:r w:rsidR="00763889" w:rsidRPr="00804A48">
        <w:rPr>
          <w:rFonts w:cstheme="minorHAnsi"/>
          <w:color w:val="000000" w:themeColor="text1"/>
          <w:sz w:val="24"/>
          <w:szCs w:val="24"/>
          <w:shd w:val="clear" w:color="auto" w:fill="FFFFFF"/>
        </w:rPr>
        <w:t xml:space="preserve"> time</w:t>
      </w:r>
      <w:r w:rsidR="00835212" w:rsidRPr="00804A48">
        <w:rPr>
          <w:rFonts w:cstheme="minorHAnsi"/>
          <w:color w:val="000000" w:themeColor="text1"/>
          <w:sz w:val="24"/>
          <w:szCs w:val="24"/>
          <w:shd w:val="clear" w:color="auto" w:fill="FFFFFF"/>
        </w:rPr>
        <w:t>, and deteriorating conditions in the prison estate.</w:t>
      </w:r>
    </w:p>
    <w:p w14:paraId="31BA4FED" w14:textId="63932D9B" w:rsidR="00A16BFC" w:rsidRPr="00A91B3E" w:rsidRDefault="004C68D0" w:rsidP="001069B2">
      <w:pPr>
        <w:pStyle w:val="ListParagraph"/>
        <w:numPr>
          <w:ilvl w:val="0"/>
          <w:numId w:val="8"/>
        </w:numPr>
        <w:rPr>
          <w:rFonts w:cstheme="minorHAnsi"/>
          <w:sz w:val="24"/>
          <w:szCs w:val="24"/>
          <w:lang w:val="en-US"/>
        </w:rPr>
      </w:pPr>
      <w:r>
        <w:rPr>
          <w:rFonts w:cstheme="minorHAnsi"/>
          <w:sz w:val="24"/>
          <w:szCs w:val="24"/>
          <w:lang w:val="en-US"/>
        </w:rPr>
        <w:t>T</w:t>
      </w:r>
      <w:r w:rsidR="00763889">
        <w:rPr>
          <w:rFonts w:cstheme="minorHAnsi"/>
          <w:sz w:val="24"/>
          <w:szCs w:val="24"/>
          <w:lang w:val="en-US"/>
        </w:rPr>
        <w:t>he</w:t>
      </w:r>
      <w:r w:rsidR="00172697">
        <w:rPr>
          <w:rFonts w:cstheme="minorHAnsi"/>
          <w:sz w:val="24"/>
          <w:szCs w:val="24"/>
          <w:lang w:val="en-US"/>
        </w:rPr>
        <w:t>re is a basis for cross party support on this issue. The G</w:t>
      </w:r>
      <w:r w:rsidR="005669E4">
        <w:rPr>
          <w:rFonts w:cstheme="minorHAnsi"/>
          <w:sz w:val="24"/>
          <w:szCs w:val="24"/>
          <w:lang w:val="en-US"/>
        </w:rPr>
        <w:t>overnment’s</w:t>
      </w:r>
      <w:r w:rsidR="00763889">
        <w:rPr>
          <w:rFonts w:cstheme="minorHAnsi"/>
          <w:sz w:val="24"/>
          <w:szCs w:val="24"/>
          <w:lang w:val="en-US"/>
        </w:rPr>
        <w:t xml:space="preserve"> </w:t>
      </w:r>
      <w:r w:rsidR="00426184">
        <w:rPr>
          <w:rFonts w:cstheme="minorHAnsi"/>
          <w:sz w:val="24"/>
          <w:szCs w:val="24"/>
          <w:lang w:val="en-US"/>
        </w:rPr>
        <w:t xml:space="preserve">A </w:t>
      </w:r>
      <w:r w:rsidR="001069B2" w:rsidRPr="006F7EE4">
        <w:rPr>
          <w:rFonts w:cstheme="minorHAnsi"/>
          <w:i/>
          <w:sz w:val="24"/>
          <w:szCs w:val="24"/>
          <w:lang w:val="en-US"/>
        </w:rPr>
        <w:t>Smarter</w:t>
      </w:r>
      <w:r w:rsidR="00426184">
        <w:rPr>
          <w:rFonts w:cstheme="minorHAnsi"/>
          <w:i/>
          <w:sz w:val="24"/>
          <w:szCs w:val="24"/>
          <w:lang w:val="en-US"/>
        </w:rPr>
        <w:t xml:space="preserve"> Approach to</w:t>
      </w:r>
      <w:r w:rsidR="001069B2" w:rsidRPr="006F7EE4">
        <w:rPr>
          <w:rFonts w:cstheme="minorHAnsi"/>
          <w:i/>
          <w:sz w:val="24"/>
          <w:szCs w:val="24"/>
          <w:lang w:val="en-US"/>
        </w:rPr>
        <w:t xml:space="preserve"> Sentencing</w:t>
      </w:r>
      <w:r w:rsidR="00E56B64">
        <w:rPr>
          <w:rFonts w:cstheme="minorHAnsi"/>
          <w:sz w:val="24"/>
          <w:szCs w:val="24"/>
          <w:lang w:val="en-US"/>
        </w:rPr>
        <w:t xml:space="preserve"> White Paper</w:t>
      </w:r>
      <w:r w:rsidR="000D1A5A">
        <w:rPr>
          <w:rFonts w:cstheme="minorHAnsi"/>
          <w:sz w:val="24"/>
          <w:szCs w:val="24"/>
          <w:lang w:val="en-US"/>
        </w:rPr>
        <w:t xml:space="preserve"> acknowledged </w:t>
      </w:r>
      <w:r w:rsidR="00E56B64">
        <w:rPr>
          <w:rFonts w:cstheme="minorHAnsi"/>
          <w:sz w:val="24"/>
          <w:szCs w:val="24"/>
          <w:lang w:val="en-US"/>
        </w:rPr>
        <w:t>s</w:t>
      </w:r>
      <w:r w:rsidR="00763889" w:rsidRPr="00911496">
        <w:rPr>
          <w:rFonts w:cstheme="minorHAnsi"/>
          <w:sz w:val="24"/>
          <w:szCs w:val="24"/>
          <w:lang w:val="en-US"/>
        </w:rPr>
        <w:t xml:space="preserve">hort prison sentences </w:t>
      </w:r>
      <w:r w:rsidR="00E56B64">
        <w:rPr>
          <w:rFonts w:cstheme="minorHAnsi"/>
          <w:sz w:val="24"/>
          <w:szCs w:val="24"/>
          <w:lang w:val="en-US"/>
        </w:rPr>
        <w:t>offer</w:t>
      </w:r>
      <w:r w:rsidR="001069B2" w:rsidRPr="00911496">
        <w:rPr>
          <w:rFonts w:cstheme="minorHAnsi"/>
          <w:sz w:val="24"/>
          <w:szCs w:val="24"/>
          <w:lang w:val="en-US"/>
        </w:rPr>
        <w:t xml:space="preserve"> </w:t>
      </w:r>
      <w:r w:rsidR="0026276B">
        <w:rPr>
          <w:rFonts w:cstheme="minorHAnsi"/>
          <w:sz w:val="24"/>
          <w:szCs w:val="24"/>
          <w:lang w:val="en-US"/>
        </w:rPr>
        <w:t xml:space="preserve">only </w:t>
      </w:r>
      <w:r w:rsidR="00763889" w:rsidRPr="00911496">
        <w:rPr>
          <w:color w:val="000000"/>
          <w:sz w:val="24"/>
          <w:szCs w:val="24"/>
        </w:rPr>
        <w:t>‘temporary respite</w:t>
      </w:r>
      <w:r w:rsidR="00E56B64">
        <w:rPr>
          <w:color w:val="000000"/>
          <w:sz w:val="24"/>
          <w:szCs w:val="24"/>
        </w:rPr>
        <w:t xml:space="preserve"> from offending behaviour’,</w:t>
      </w:r>
      <w:r w:rsidR="00763889" w:rsidRPr="00911496">
        <w:rPr>
          <w:color w:val="000000"/>
          <w:sz w:val="24"/>
          <w:szCs w:val="24"/>
        </w:rPr>
        <w:t xml:space="preserve"> ‘at best providing limited public protection, as most offenders continue to reoffend following release.’</w:t>
      </w:r>
      <w:r w:rsidR="00804A48">
        <w:rPr>
          <w:rStyle w:val="FootnoteReference"/>
          <w:color w:val="000000"/>
          <w:sz w:val="24"/>
          <w:szCs w:val="24"/>
        </w:rPr>
        <w:footnoteReference w:id="6"/>
      </w:r>
      <w:r w:rsidR="000D1A5A">
        <w:rPr>
          <w:color w:val="000000"/>
          <w:sz w:val="24"/>
          <w:szCs w:val="24"/>
        </w:rPr>
        <w:t xml:space="preserve"> </w:t>
      </w:r>
      <w:r w:rsidR="00E56B64">
        <w:rPr>
          <w:color w:val="000000"/>
          <w:sz w:val="24"/>
          <w:szCs w:val="24"/>
        </w:rPr>
        <w:t>However, the government did</w:t>
      </w:r>
      <w:r w:rsidR="000D1A5A">
        <w:rPr>
          <w:color w:val="000000"/>
          <w:sz w:val="24"/>
          <w:szCs w:val="24"/>
        </w:rPr>
        <w:t xml:space="preserve"> not taken the opportunity to </w:t>
      </w:r>
      <w:r w:rsidR="00E56B64">
        <w:rPr>
          <w:color w:val="000000"/>
          <w:sz w:val="24"/>
          <w:szCs w:val="24"/>
        </w:rPr>
        <w:t>legislate</w:t>
      </w:r>
      <w:r w:rsidR="000D1A5A">
        <w:rPr>
          <w:color w:val="000000"/>
          <w:sz w:val="24"/>
          <w:szCs w:val="24"/>
        </w:rPr>
        <w:t xml:space="preserve"> </w:t>
      </w:r>
      <w:r w:rsidR="00E56B64">
        <w:rPr>
          <w:color w:val="000000"/>
          <w:sz w:val="24"/>
          <w:szCs w:val="24"/>
        </w:rPr>
        <w:t>o</w:t>
      </w:r>
      <w:r w:rsidR="000D1A5A">
        <w:rPr>
          <w:color w:val="000000"/>
          <w:sz w:val="24"/>
          <w:szCs w:val="24"/>
        </w:rPr>
        <w:t xml:space="preserve">n this matter in the Bill that followed. </w:t>
      </w:r>
    </w:p>
    <w:p w14:paraId="4C2C4F21" w14:textId="26612EDC" w:rsidR="00A91B3E" w:rsidRPr="00F61652" w:rsidRDefault="00CD3B3C" w:rsidP="00A91B3E">
      <w:pPr>
        <w:ind w:left="360"/>
        <w:rPr>
          <w:rFonts w:cstheme="minorHAnsi"/>
          <w:sz w:val="24"/>
          <w:szCs w:val="24"/>
          <w:lang w:val="en-US"/>
        </w:rPr>
      </w:pPr>
      <w:r>
        <w:rPr>
          <w:color w:val="000000"/>
          <w:sz w:val="24"/>
          <w:szCs w:val="24"/>
        </w:rPr>
        <w:t>The amendment proposed</w:t>
      </w:r>
      <w:r w:rsidR="006F7EE4" w:rsidRPr="00F61652">
        <w:rPr>
          <w:color w:val="000000"/>
          <w:sz w:val="24"/>
          <w:szCs w:val="24"/>
        </w:rPr>
        <w:t xml:space="preserve">: </w:t>
      </w:r>
    </w:p>
    <w:p w14:paraId="00D03A6A" w14:textId="399A015F" w:rsidR="00F61652" w:rsidRPr="002B2F9F" w:rsidRDefault="006F7EE4" w:rsidP="002B2F9F">
      <w:pPr>
        <w:pStyle w:val="ListParagraph"/>
        <w:numPr>
          <w:ilvl w:val="0"/>
          <w:numId w:val="17"/>
        </w:numPr>
        <w:spacing w:line="288" w:lineRule="auto"/>
        <w:jc w:val="both"/>
        <w:rPr>
          <w:rFonts w:ascii="Tahoma" w:hAnsi="Tahoma" w:cs="Tahoma"/>
        </w:rPr>
      </w:pPr>
      <w:r w:rsidRPr="002B2F9F">
        <w:rPr>
          <w:rFonts w:cstheme="minorHAnsi"/>
          <w:sz w:val="24"/>
          <w:szCs w:val="24"/>
          <w:lang w:val="en-US"/>
        </w:rPr>
        <w:t>Builds</w:t>
      </w:r>
      <w:r w:rsidR="001069B2" w:rsidRPr="002B2F9F">
        <w:rPr>
          <w:rFonts w:cstheme="minorHAnsi"/>
          <w:sz w:val="24"/>
          <w:szCs w:val="24"/>
          <w:lang w:val="en-US"/>
        </w:rPr>
        <w:t xml:space="preserve"> on principles already ac</w:t>
      </w:r>
      <w:r w:rsidR="00CD62E3" w:rsidRPr="002B2F9F">
        <w:rPr>
          <w:rFonts w:cstheme="minorHAnsi"/>
          <w:sz w:val="24"/>
          <w:szCs w:val="24"/>
          <w:lang w:val="en-US"/>
        </w:rPr>
        <w:t>cept</w:t>
      </w:r>
      <w:r w:rsidR="00804A48" w:rsidRPr="002B2F9F">
        <w:rPr>
          <w:rFonts w:cstheme="minorHAnsi"/>
          <w:sz w:val="24"/>
          <w:szCs w:val="24"/>
          <w:lang w:val="en-US"/>
        </w:rPr>
        <w:t xml:space="preserve">ed in </w:t>
      </w:r>
      <w:r w:rsidR="00763889" w:rsidRPr="002B2F9F">
        <w:rPr>
          <w:rFonts w:cstheme="minorHAnsi"/>
          <w:sz w:val="24"/>
          <w:szCs w:val="24"/>
          <w:lang w:val="en-US"/>
        </w:rPr>
        <w:t>sentencing</w:t>
      </w:r>
      <w:r w:rsidR="001A2F41" w:rsidRPr="002B2F9F">
        <w:rPr>
          <w:rFonts w:cstheme="minorHAnsi"/>
          <w:sz w:val="24"/>
          <w:szCs w:val="24"/>
          <w:lang w:val="en-US"/>
        </w:rPr>
        <w:t xml:space="preserve"> guidelines</w:t>
      </w:r>
      <w:r w:rsidRPr="002B2F9F">
        <w:rPr>
          <w:rFonts w:cstheme="minorHAnsi"/>
          <w:sz w:val="24"/>
          <w:szCs w:val="24"/>
          <w:lang w:val="en-US"/>
        </w:rPr>
        <w:t xml:space="preserve"> and enshrines </w:t>
      </w:r>
      <w:r w:rsidR="00F61652" w:rsidRPr="002B2F9F">
        <w:rPr>
          <w:rFonts w:cstheme="minorHAnsi"/>
          <w:sz w:val="24"/>
          <w:szCs w:val="24"/>
          <w:lang w:val="en-US"/>
        </w:rPr>
        <w:t xml:space="preserve">these </w:t>
      </w:r>
      <w:r w:rsidRPr="002B2F9F">
        <w:rPr>
          <w:rFonts w:cstheme="minorHAnsi"/>
          <w:sz w:val="24"/>
          <w:szCs w:val="24"/>
          <w:lang w:val="en-US"/>
        </w:rPr>
        <w:t>into legislation to better clarify the currently opaque statutory custodial threshold.</w:t>
      </w:r>
      <w:r w:rsidR="002B2F9F">
        <w:rPr>
          <w:rFonts w:cstheme="minorHAnsi"/>
          <w:sz w:val="24"/>
          <w:szCs w:val="24"/>
          <w:lang w:val="en-US"/>
        </w:rPr>
        <w:t xml:space="preserve"> </w:t>
      </w:r>
      <w:r w:rsidRPr="002B2F9F">
        <w:rPr>
          <w:rFonts w:cstheme="minorHAnsi"/>
          <w:sz w:val="24"/>
          <w:szCs w:val="24"/>
          <w:lang w:val="en-US"/>
        </w:rPr>
        <w:t>Specifically</w:t>
      </w:r>
      <w:r w:rsidR="00E56DC3" w:rsidRPr="002B2F9F">
        <w:rPr>
          <w:rFonts w:cstheme="minorHAnsi"/>
          <w:sz w:val="24"/>
          <w:szCs w:val="24"/>
          <w:lang w:val="en-US"/>
        </w:rPr>
        <w:t xml:space="preserve"> it</w:t>
      </w:r>
      <w:r w:rsidR="00F61652" w:rsidRPr="002B2F9F">
        <w:rPr>
          <w:rFonts w:cstheme="minorHAnsi"/>
          <w:sz w:val="24"/>
          <w:szCs w:val="24"/>
          <w:lang w:val="en-US"/>
        </w:rPr>
        <w:t xml:space="preserve"> intends to</w:t>
      </w:r>
      <w:r w:rsidR="00E56DC3" w:rsidRPr="002B2F9F">
        <w:rPr>
          <w:rFonts w:cstheme="minorHAnsi"/>
          <w:sz w:val="24"/>
          <w:szCs w:val="24"/>
          <w:lang w:val="en-US"/>
        </w:rPr>
        <w:t xml:space="preserve"> better ensure</w:t>
      </w:r>
      <w:r w:rsidR="00CB3229" w:rsidRPr="002B2F9F">
        <w:rPr>
          <w:rFonts w:cstheme="minorHAnsi"/>
          <w:sz w:val="24"/>
          <w:szCs w:val="24"/>
          <w:lang w:val="en-US"/>
        </w:rPr>
        <w:t>:</w:t>
      </w:r>
    </w:p>
    <w:p w14:paraId="573BBDA2" w14:textId="0C9A4FFC" w:rsidR="00F61652" w:rsidRDefault="007A0E05" w:rsidP="00F61652">
      <w:pPr>
        <w:pStyle w:val="ListParagraph"/>
        <w:numPr>
          <w:ilvl w:val="1"/>
          <w:numId w:val="13"/>
        </w:numPr>
        <w:rPr>
          <w:rFonts w:cstheme="minorHAnsi"/>
          <w:sz w:val="24"/>
          <w:szCs w:val="24"/>
          <w:lang w:val="en-US"/>
        </w:rPr>
      </w:pPr>
      <w:r>
        <w:rPr>
          <w:rFonts w:cstheme="minorHAnsi"/>
          <w:sz w:val="24"/>
          <w:szCs w:val="24"/>
          <w:lang w:val="en-US"/>
        </w:rPr>
        <w:t>S</w:t>
      </w:r>
      <w:r w:rsidR="006F7EE4">
        <w:rPr>
          <w:rFonts w:cstheme="minorHAnsi"/>
          <w:sz w:val="24"/>
          <w:szCs w:val="24"/>
          <w:lang w:val="en-US"/>
        </w:rPr>
        <w:t xml:space="preserve">entencers are appropriately </w:t>
      </w:r>
      <w:r w:rsidR="00F61652">
        <w:rPr>
          <w:rFonts w:cstheme="minorHAnsi"/>
          <w:sz w:val="24"/>
          <w:szCs w:val="24"/>
          <w:lang w:val="en-US"/>
        </w:rPr>
        <w:t xml:space="preserve">reserving </w:t>
      </w:r>
      <w:r w:rsidR="006F7EE4">
        <w:rPr>
          <w:rFonts w:cstheme="minorHAnsi"/>
          <w:sz w:val="24"/>
          <w:szCs w:val="24"/>
          <w:lang w:val="en-US"/>
        </w:rPr>
        <w:t xml:space="preserve">custody </w:t>
      </w:r>
      <w:r w:rsidR="00F61652">
        <w:rPr>
          <w:rFonts w:cstheme="minorHAnsi"/>
          <w:sz w:val="24"/>
          <w:szCs w:val="24"/>
          <w:lang w:val="en-US"/>
        </w:rPr>
        <w:t xml:space="preserve">for serious offences by </w:t>
      </w:r>
      <w:r w:rsidR="00172697">
        <w:rPr>
          <w:rFonts w:cstheme="minorHAnsi"/>
          <w:sz w:val="24"/>
          <w:szCs w:val="24"/>
          <w:lang w:val="en-US"/>
        </w:rPr>
        <w:t xml:space="preserve">better </w:t>
      </w:r>
      <w:r w:rsidR="00F61652">
        <w:rPr>
          <w:rFonts w:cstheme="minorHAnsi"/>
          <w:sz w:val="24"/>
          <w:szCs w:val="24"/>
          <w:lang w:val="en-US"/>
        </w:rPr>
        <w:t>clarifying the assessment sentencers are required to make</w:t>
      </w:r>
      <w:r w:rsidR="00FB0266">
        <w:rPr>
          <w:rFonts w:cstheme="minorHAnsi"/>
          <w:sz w:val="24"/>
          <w:szCs w:val="24"/>
          <w:lang w:val="en-US"/>
        </w:rPr>
        <w:t xml:space="preserve">. </w:t>
      </w:r>
    </w:p>
    <w:p w14:paraId="5B2130EC" w14:textId="3BDB819D" w:rsidR="00E56DC3" w:rsidRPr="002D3993" w:rsidRDefault="007A0E05" w:rsidP="00E56DC3">
      <w:pPr>
        <w:pStyle w:val="ListParagraph"/>
        <w:numPr>
          <w:ilvl w:val="1"/>
          <w:numId w:val="13"/>
        </w:numPr>
        <w:rPr>
          <w:rFonts w:cstheme="minorHAnsi"/>
          <w:sz w:val="24"/>
          <w:szCs w:val="24"/>
          <w:lang w:val="en-US"/>
        </w:rPr>
      </w:pPr>
      <w:r>
        <w:rPr>
          <w:rFonts w:cstheme="minorHAnsi"/>
          <w:sz w:val="24"/>
          <w:szCs w:val="24"/>
          <w:lang w:val="en-US"/>
        </w:rPr>
        <w:t>T</w:t>
      </w:r>
      <w:r w:rsidR="006F7EE4">
        <w:rPr>
          <w:rFonts w:cstheme="minorHAnsi"/>
          <w:sz w:val="24"/>
          <w:szCs w:val="24"/>
          <w:lang w:val="en-US"/>
        </w:rPr>
        <w:t>he impact of imprisonment on dependent children is</w:t>
      </w:r>
      <w:r w:rsidR="006F7EE4" w:rsidRPr="00017B0B">
        <w:rPr>
          <w:rFonts w:cstheme="minorHAnsi"/>
          <w:sz w:val="24"/>
          <w:szCs w:val="24"/>
          <w:lang w:val="en-US"/>
        </w:rPr>
        <w:t xml:space="preserve"> considered in the sentencing </w:t>
      </w:r>
      <w:r w:rsidR="006F7EE4" w:rsidRPr="002D3993">
        <w:rPr>
          <w:rFonts w:cstheme="minorHAnsi"/>
          <w:sz w:val="24"/>
          <w:szCs w:val="24"/>
          <w:lang w:val="en-US"/>
        </w:rPr>
        <w:t>of primary carers.</w:t>
      </w:r>
      <w:r w:rsidR="0026276B" w:rsidRPr="002D3993">
        <w:rPr>
          <w:rFonts w:cstheme="minorHAnsi"/>
          <w:sz w:val="24"/>
          <w:szCs w:val="24"/>
          <w:lang w:val="en-US"/>
        </w:rPr>
        <w:t xml:space="preserve"> </w:t>
      </w:r>
      <w:r w:rsidR="0026276B" w:rsidRPr="002D3993">
        <w:rPr>
          <w:rStyle w:val="FootnoteReference"/>
          <w:rFonts w:cstheme="minorHAnsi"/>
          <w:sz w:val="24"/>
          <w:szCs w:val="24"/>
          <w:lang w:val="en-US"/>
        </w:rPr>
        <w:footnoteReference w:id="7"/>
      </w:r>
    </w:p>
    <w:p w14:paraId="035A5ACF" w14:textId="1EAFFAB9" w:rsidR="00E56DC3" w:rsidRPr="002D3993" w:rsidRDefault="00E56DC3" w:rsidP="00E56DC3">
      <w:pPr>
        <w:pStyle w:val="ListParagraph"/>
        <w:numPr>
          <w:ilvl w:val="0"/>
          <w:numId w:val="13"/>
        </w:numPr>
        <w:rPr>
          <w:rFonts w:cstheme="minorHAnsi"/>
          <w:sz w:val="24"/>
          <w:szCs w:val="24"/>
          <w:lang w:val="en-US"/>
        </w:rPr>
      </w:pPr>
      <w:r w:rsidRPr="002D3993">
        <w:rPr>
          <w:rFonts w:cstheme="minorHAnsi"/>
          <w:sz w:val="24"/>
          <w:szCs w:val="24"/>
          <w:lang w:val="en-US"/>
        </w:rPr>
        <w:t>Limits the relevance of previous convictions in determining custodial sentences. For the principle of reserving</w:t>
      </w:r>
      <w:r w:rsidR="00BD3577" w:rsidRPr="002D3993">
        <w:rPr>
          <w:rFonts w:cstheme="minorHAnsi"/>
          <w:sz w:val="24"/>
          <w:szCs w:val="24"/>
          <w:lang w:val="en-US"/>
        </w:rPr>
        <w:t xml:space="preserve"> imprisonment for serious offenc</w:t>
      </w:r>
      <w:r w:rsidRPr="002D3993">
        <w:rPr>
          <w:rFonts w:cstheme="minorHAnsi"/>
          <w:sz w:val="24"/>
          <w:szCs w:val="24"/>
          <w:lang w:val="en-US"/>
        </w:rPr>
        <w:t>e</w:t>
      </w:r>
      <w:r w:rsidR="00BD3577" w:rsidRPr="002D3993">
        <w:rPr>
          <w:rFonts w:cstheme="minorHAnsi"/>
          <w:sz w:val="24"/>
          <w:szCs w:val="24"/>
          <w:lang w:val="en-US"/>
        </w:rPr>
        <w:t>s</w:t>
      </w:r>
      <w:r w:rsidRPr="002D3993">
        <w:rPr>
          <w:rFonts w:cstheme="minorHAnsi"/>
          <w:sz w:val="24"/>
          <w:szCs w:val="24"/>
          <w:lang w:val="en-US"/>
        </w:rPr>
        <w:t xml:space="preserve"> to be met in practice, it would be helpful to separate the issue of persistent low level offending from that of serious offending. Persistence is a key driver of the current use of </w:t>
      </w:r>
      <w:r w:rsidR="002B79FD" w:rsidRPr="002D3993">
        <w:rPr>
          <w:rFonts w:cstheme="minorHAnsi"/>
          <w:sz w:val="24"/>
          <w:szCs w:val="24"/>
          <w:lang w:val="en-US"/>
        </w:rPr>
        <w:t xml:space="preserve">short term </w:t>
      </w:r>
      <w:r w:rsidRPr="002D3993">
        <w:rPr>
          <w:rFonts w:cstheme="minorHAnsi"/>
          <w:sz w:val="24"/>
          <w:szCs w:val="24"/>
          <w:lang w:val="en-US"/>
        </w:rPr>
        <w:t xml:space="preserve">custody and needs to be tackled head on. </w:t>
      </w:r>
      <w:r w:rsidR="001F017C" w:rsidRPr="002D3993">
        <w:rPr>
          <w:rFonts w:cstheme="minorHAnsi"/>
          <w:sz w:val="24"/>
          <w:szCs w:val="24"/>
          <w:lang w:val="en-US"/>
        </w:rPr>
        <w:t>The</w:t>
      </w:r>
      <w:r w:rsidR="000D1A5A" w:rsidRPr="002D3993">
        <w:rPr>
          <w:rFonts w:cstheme="minorHAnsi"/>
          <w:sz w:val="24"/>
          <w:szCs w:val="24"/>
          <w:lang w:val="en-US"/>
        </w:rPr>
        <w:t xml:space="preserve"> </w:t>
      </w:r>
      <w:r w:rsidR="001F017C" w:rsidRPr="002D3993">
        <w:rPr>
          <w:rFonts w:cstheme="minorHAnsi"/>
          <w:sz w:val="24"/>
          <w:szCs w:val="24"/>
          <w:lang w:val="en-US"/>
        </w:rPr>
        <w:t>amendment</w:t>
      </w:r>
      <w:r w:rsidR="000D1A5A" w:rsidRPr="002D3993">
        <w:rPr>
          <w:rFonts w:cstheme="minorHAnsi"/>
          <w:sz w:val="24"/>
          <w:szCs w:val="24"/>
          <w:lang w:val="en-US"/>
        </w:rPr>
        <w:t xml:space="preserve"> proposed does not rule out previous convictions </w:t>
      </w:r>
      <w:r w:rsidR="001F017C" w:rsidRPr="002D3993">
        <w:rPr>
          <w:rFonts w:cstheme="minorHAnsi"/>
          <w:sz w:val="24"/>
          <w:szCs w:val="24"/>
          <w:lang w:val="en-US"/>
        </w:rPr>
        <w:t xml:space="preserve">having some relevance if they speak to the seriousness of the offence at hand. However, they should not be used as a free-standing justification for crossing the custody threshold. </w:t>
      </w:r>
      <w:r w:rsidR="002B2F9F" w:rsidRPr="002D3993">
        <w:rPr>
          <w:rFonts w:cstheme="minorHAnsi"/>
          <w:sz w:val="24"/>
          <w:szCs w:val="24"/>
          <w:lang w:val="en-US"/>
        </w:rPr>
        <w:t>This</w:t>
      </w:r>
      <w:r w:rsidR="001F017C" w:rsidRPr="002D3993">
        <w:rPr>
          <w:rFonts w:cstheme="minorHAnsi"/>
          <w:sz w:val="24"/>
          <w:szCs w:val="24"/>
          <w:lang w:val="en-US"/>
        </w:rPr>
        <w:t xml:space="preserve"> clause intends </w:t>
      </w:r>
      <w:r w:rsidR="002B2F9F" w:rsidRPr="002D3993">
        <w:rPr>
          <w:rFonts w:cstheme="minorHAnsi"/>
          <w:sz w:val="24"/>
          <w:szCs w:val="24"/>
          <w:lang w:val="en-US"/>
        </w:rPr>
        <w:t>to empha</w:t>
      </w:r>
      <w:r w:rsidR="002D3993" w:rsidRPr="002D3993">
        <w:rPr>
          <w:rFonts w:cstheme="minorHAnsi"/>
          <w:sz w:val="24"/>
          <w:szCs w:val="24"/>
          <w:lang w:val="en-US"/>
        </w:rPr>
        <w:t>s</w:t>
      </w:r>
      <w:r w:rsidR="002B2F9F" w:rsidRPr="002D3993">
        <w:rPr>
          <w:rFonts w:cstheme="minorHAnsi"/>
          <w:sz w:val="24"/>
          <w:szCs w:val="24"/>
          <w:lang w:val="en-US"/>
        </w:rPr>
        <w:t xml:space="preserve">ise that </w:t>
      </w:r>
      <w:r w:rsidR="001F017C" w:rsidRPr="002D3993">
        <w:rPr>
          <w:rFonts w:cstheme="minorHAnsi"/>
          <w:sz w:val="24"/>
          <w:szCs w:val="24"/>
          <w:lang w:val="en-US"/>
        </w:rPr>
        <w:t xml:space="preserve">short periods in custody should not be seen as an inevitable response to a person with a history of relatively minor offending. </w:t>
      </w:r>
    </w:p>
    <w:p w14:paraId="70338730" w14:textId="4403791B" w:rsidR="002B2F9F" w:rsidRPr="002D3993" w:rsidRDefault="002D3993" w:rsidP="00862C66">
      <w:pPr>
        <w:pStyle w:val="ListParagraph"/>
        <w:numPr>
          <w:ilvl w:val="0"/>
          <w:numId w:val="13"/>
        </w:numPr>
        <w:spacing w:line="288" w:lineRule="auto"/>
        <w:rPr>
          <w:rFonts w:cstheme="minorHAnsi"/>
        </w:rPr>
      </w:pPr>
      <w:r w:rsidRPr="002D3993">
        <w:rPr>
          <w:rFonts w:cstheme="minorHAnsi"/>
          <w:sz w:val="24"/>
          <w:szCs w:val="24"/>
        </w:rPr>
        <w:lastRenderedPageBreak/>
        <w:t>Intend</w:t>
      </w:r>
      <w:r w:rsidR="002B2F9F" w:rsidRPr="002D3993">
        <w:rPr>
          <w:rFonts w:cstheme="minorHAnsi"/>
          <w:sz w:val="24"/>
          <w:szCs w:val="24"/>
        </w:rPr>
        <w:t xml:space="preserve"> </w:t>
      </w:r>
      <w:r w:rsidRPr="002D3993">
        <w:rPr>
          <w:rFonts w:cstheme="minorHAnsi"/>
          <w:sz w:val="24"/>
          <w:szCs w:val="24"/>
        </w:rPr>
        <w:t>to</w:t>
      </w:r>
      <w:r w:rsidR="002B2F9F" w:rsidRPr="002D3993">
        <w:rPr>
          <w:rFonts w:cstheme="minorHAnsi"/>
          <w:sz w:val="24"/>
          <w:szCs w:val="24"/>
        </w:rPr>
        <w:t xml:space="preserve"> help shape the approach </w:t>
      </w:r>
      <w:r w:rsidRPr="002D3993">
        <w:rPr>
          <w:rFonts w:cstheme="minorHAnsi"/>
          <w:sz w:val="24"/>
          <w:szCs w:val="24"/>
        </w:rPr>
        <w:t>o</w:t>
      </w:r>
      <w:r w:rsidR="002B2F9F" w:rsidRPr="002D3993">
        <w:rPr>
          <w:rFonts w:cstheme="minorHAnsi"/>
          <w:sz w:val="24"/>
          <w:szCs w:val="24"/>
        </w:rPr>
        <w:t xml:space="preserve">f </w:t>
      </w:r>
      <w:r w:rsidRPr="002D3993">
        <w:rPr>
          <w:rFonts w:cstheme="minorHAnsi"/>
          <w:sz w:val="24"/>
          <w:szCs w:val="24"/>
        </w:rPr>
        <w:t>judges</w:t>
      </w:r>
      <w:r w:rsidR="002B2F9F" w:rsidRPr="002D3993">
        <w:rPr>
          <w:rFonts w:cstheme="minorHAnsi"/>
          <w:sz w:val="24"/>
          <w:szCs w:val="24"/>
        </w:rPr>
        <w:t xml:space="preserve"> and magistrates considering a custodial sentence in a substantial proportion of cases which currentl</w:t>
      </w:r>
      <w:r w:rsidR="00E61B41" w:rsidRPr="002D3993">
        <w:rPr>
          <w:rFonts w:cstheme="minorHAnsi"/>
          <w:sz w:val="24"/>
          <w:szCs w:val="24"/>
        </w:rPr>
        <w:t xml:space="preserve">y </w:t>
      </w:r>
      <w:r w:rsidR="00862C66">
        <w:rPr>
          <w:rFonts w:cstheme="minorHAnsi"/>
          <w:sz w:val="24"/>
          <w:szCs w:val="24"/>
        </w:rPr>
        <w:t>result in</w:t>
      </w:r>
      <w:r w:rsidRPr="002D3993">
        <w:rPr>
          <w:rFonts w:cstheme="minorHAnsi"/>
          <w:sz w:val="24"/>
          <w:szCs w:val="24"/>
        </w:rPr>
        <w:t xml:space="preserve"> a short prison sentence</w:t>
      </w:r>
      <w:r w:rsidR="00E61B41" w:rsidRPr="002D3993">
        <w:rPr>
          <w:rFonts w:cstheme="minorHAnsi"/>
          <w:sz w:val="24"/>
          <w:szCs w:val="24"/>
        </w:rPr>
        <w:t xml:space="preserve">. </w:t>
      </w:r>
      <w:r w:rsidR="002B2F9F" w:rsidRPr="002D3993">
        <w:rPr>
          <w:rFonts w:cstheme="minorHAnsi"/>
          <w:sz w:val="24"/>
          <w:szCs w:val="24"/>
        </w:rPr>
        <w:t>However, it is important to emphasise that nothing in the proposed provisions prevents a court from imposing a custodial sentence of</w:t>
      </w:r>
      <w:r w:rsidR="00862C66">
        <w:rPr>
          <w:rFonts w:cstheme="minorHAnsi"/>
          <w:sz w:val="24"/>
          <w:szCs w:val="24"/>
        </w:rPr>
        <w:t xml:space="preserve"> any length.</w:t>
      </w:r>
    </w:p>
    <w:p w14:paraId="3E8B4401" w14:textId="3C3F6B7C" w:rsidR="003E05DA" w:rsidRPr="002D3993" w:rsidRDefault="006F7EE4" w:rsidP="00862C66">
      <w:pPr>
        <w:pStyle w:val="ListParagraph"/>
        <w:numPr>
          <w:ilvl w:val="0"/>
          <w:numId w:val="13"/>
        </w:numPr>
        <w:shd w:val="clear" w:color="auto" w:fill="FFFFFF"/>
        <w:spacing w:after="0" w:line="240" w:lineRule="auto"/>
        <w:rPr>
          <w:rFonts w:cstheme="minorHAnsi"/>
          <w:sz w:val="24"/>
          <w:szCs w:val="24"/>
        </w:rPr>
      </w:pPr>
      <w:r w:rsidRPr="002D3993">
        <w:rPr>
          <w:rFonts w:cstheme="minorHAnsi"/>
          <w:sz w:val="24"/>
          <w:szCs w:val="24"/>
          <w:lang w:val="en-US"/>
        </w:rPr>
        <w:t>C</w:t>
      </w:r>
      <w:r w:rsidR="00017B0B" w:rsidRPr="002D3993">
        <w:rPr>
          <w:rFonts w:cstheme="minorHAnsi"/>
          <w:sz w:val="24"/>
          <w:szCs w:val="24"/>
          <w:lang w:val="en-US"/>
        </w:rPr>
        <w:t>an be</w:t>
      </w:r>
      <w:r w:rsidR="00804A48" w:rsidRPr="002D3993">
        <w:rPr>
          <w:rFonts w:cstheme="minorHAnsi"/>
          <w:sz w:val="24"/>
          <w:szCs w:val="24"/>
          <w:lang w:val="en-US"/>
        </w:rPr>
        <w:t xml:space="preserve"> further</w:t>
      </w:r>
      <w:r w:rsidRPr="002D3993">
        <w:rPr>
          <w:rFonts w:cstheme="minorHAnsi"/>
          <w:sz w:val="24"/>
          <w:szCs w:val="24"/>
          <w:lang w:val="en-US"/>
        </w:rPr>
        <w:t xml:space="preserve"> buil</w:t>
      </w:r>
      <w:r w:rsidR="00CB3229" w:rsidRPr="002D3993">
        <w:rPr>
          <w:rFonts w:cstheme="minorHAnsi"/>
          <w:sz w:val="24"/>
          <w:szCs w:val="24"/>
          <w:lang w:val="en-US"/>
        </w:rPr>
        <w:t>t</w:t>
      </w:r>
      <w:r w:rsidR="00017B0B" w:rsidRPr="002D3993">
        <w:rPr>
          <w:rFonts w:cstheme="minorHAnsi"/>
          <w:sz w:val="24"/>
          <w:szCs w:val="24"/>
          <w:lang w:val="en-US"/>
        </w:rPr>
        <w:t xml:space="preserve"> on in the future, rather than being the final word.</w:t>
      </w:r>
      <w:r w:rsidR="0098013E" w:rsidRPr="002D3993">
        <w:rPr>
          <w:rFonts w:cstheme="minorHAnsi"/>
          <w:sz w:val="24"/>
          <w:szCs w:val="24"/>
          <w:lang w:val="en-US"/>
        </w:rPr>
        <w:t xml:space="preserve"> </w:t>
      </w:r>
    </w:p>
    <w:p w14:paraId="03BFC1D3" w14:textId="77777777" w:rsidR="001F017C" w:rsidRPr="00C37A87" w:rsidRDefault="001F017C" w:rsidP="001F017C">
      <w:pPr>
        <w:pStyle w:val="ListParagraph"/>
        <w:rPr>
          <w:rFonts w:cstheme="minorHAnsi"/>
          <w:sz w:val="24"/>
          <w:szCs w:val="24"/>
        </w:rPr>
      </w:pPr>
    </w:p>
    <w:p w14:paraId="7FBCBEB0" w14:textId="3AF238B1" w:rsidR="00BC4EEE" w:rsidRPr="00835212" w:rsidRDefault="00BE7792" w:rsidP="002870A9">
      <w:pPr>
        <w:pStyle w:val="ListParagraph"/>
        <w:numPr>
          <w:ilvl w:val="0"/>
          <w:numId w:val="4"/>
        </w:numPr>
        <w:rPr>
          <w:rFonts w:cstheme="minorHAnsi"/>
          <w:b/>
          <w:sz w:val="24"/>
          <w:szCs w:val="24"/>
          <w:lang w:val="en-US"/>
        </w:rPr>
      </w:pPr>
      <w:r>
        <w:rPr>
          <w:rFonts w:cstheme="minorHAnsi"/>
          <w:b/>
          <w:sz w:val="24"/>
          <w:szCs w:val="24"/>
          <w:lang w:val="en-US"/>
        </w:rPr>
        <w:t>Wording of the</w:t>
      </w:r>
      <w:r w:rsidR="00F60B01">
        <w:rPr>
          <w:rFonts w:cstheme="minorHAnsi"/>
          <w:b/>
          <w:sz w:val="24"/>
          <w:szCs w:val="24"/>
          <w:lang w:val="en-US"/>
        </w:rPr>
        <w:t xml:space="preserve"> amendment</w:t>
      </w:r>
    </w:p>
    <w:p w14:paraId="1E15DD96" w14:textId="77777777" w:rsidR="00BE7792" w:rsidRPr="004669B3" w:rsidRDefault="00BE7792" w:rsidP="00BE7792">
      <w:pPr>
        <w:rPr>
          <w:b/>
        </w:rPr>
      </w:pPr>
      <w:r w:rsidRPr="004669B3">
        <w:rPr>
          <w:b/>
        </w:rPr>
        <w:t>After Clause 124</w:t>
      </w:r>
    </w:p>
    <w:p w14:paraId="47E29636" w14:textId="77777777" w:rsidR="00BE7792" w:rsidRDefault="00BE7792" w:rsidP="00BE7792">
      <w:r>
        <w:t>LORD PONSONBY OF SHULBREDE</w:t>
      </w:r>
    </w:p>
    <w:p w14:paraId="5AA983D6" w14:textId="77777777" w:rsidR="00BE7792" w:rsidRDefault="00BE7792" w:rsidP="00BE7792">
      <w:r>
        <w:t>Insert the following new Clause—</w:t>
      </w:r>
    </w:p>
    <w:p w14:paraId="34338A00" w14:textId="77777777" w:rsidR="00BE7792" w:rsidRPr="004669B3" w:rsidRDefault="00BE7792" w:rsidP="00BE7792">
      <w:pPr>
        <w:rPr>
          <w:b/>
        </w:rPr>
      </w:pPr>
      <w:r w:rsidRPr="004669B3">
        <w:rPr>
          <w:b/>
        </w:rPr>
        <w:t>“Short custodial sentences</w:t>
      </w:r>
    </w:p>
    <w:p w14:paraId="3841F300" w14:textId="77777777" w:rsidR="00BE7792" w:rsidRDefault="00BE7792" w:rsidP="00BE7792">
      <w:r>
        <w:t>(1) The Sentencing Code is amended as follows.</w:t>
      </w:r>
    </w:p>
    <w:p w14:paraId="55140809" w14:textId="77777777" w:rsidR="00BE7792" w:rsidRDefault="00BE7792" w:rsidP="00BE7792">
      <w:r>
        <w:t>(2) In section 230 (threshold for imposing discretionary custodial sentence), after subsection (2) insert—</w:t>
      </w:r>
    </w:p>
    <w:p w14:paraId="7C853495" w14:textId="77777777" w:rsidR="00BE7792" w:rsidRDefault="00BE7792" w:rsidP="00BE7792">
      <w:r>
        <w:t>“(2A) If the court finds that the offence is so serious that neither a fine alone or a community sentence can be justified for the offence, it must state its reasons for being satisfied that the offence is so serious (having regard to the considerations in subsection (2B)), and, in particular, why a community order with appropriate requirements could not be justified.</w:t>
      </w:r>
    </w:p>
    <w:p w14:paraId="1D3F26E0" w14:textId="77777777" w:rsidR="00BE7792" w:rsidRDefault="00BE7792" w:rsidP="00BE7792">
      <w:r>
        <w:t>(2B) In this determination, the court must take account of the following principles—</w:t>
      </w:r>
    </w:p>
    <w:p w14:paraId="1AC324D6" w14:textId="77777777" w:rsidR="00BE7792" w:rsidRDefault="00BE7792" w:rsidP="00BE7792">
      <w:r>
        <w:t>(i) passing the custody threshold does not mean that a custodial sentence should be deemed inevitable;</w:t>
      </w:r>
    </w:p>
    <w:p w14:paraId="4B68E7D4" w14:textId="77777777" w:rsidR="00BE7792" w:rsidRDefault="00BE7792" w:rsidP="00BE7792">
      <w:r>
        <w:t xml:space="preserve"> (ii) custody should not be imposed where a community order could provide sufficient restriction on an offender’s liberty (by way of punishment) while addressing the rehabilitation of the offender to prevent future crime;</w:t>
      </w:r>
    </w:p>
    <w:p w14:paraId="129291CD" w14:textId="77777777" w:rsidR="00BE7792" w:rsidRDefault="00BE7792" w:rsidP="00BE7792">
      <w:r>
        <w:t>(iii) sentences should not necessarily escalate from one community order range to the next at each sentencing occasion;</w:t>
      </w:r>
    </w:p>
    <w:p w14:paraId="1BF01A86" w14:textId="77777777" w:rsidR="00BE7792" w:rsidRDefault="00BE7792" w:rsidP="00BE7792">
      <w:r>
        <w:t>(iv) the decision as to the appropriate range of community order should be based upon the seriousness of the new offence(s);</w:t>
      </w:r>
    </w:p>
    <w:p w14:paraId="6536513B" w14:textId="77777777" w:rsidR="00BE7792" w:rsidRDefault="00BE7792" w:rsidP="00BE7792">
      <w:r>
        <w:t>(v) section 65 (a relevant previous conviction to be treated as an aggravating factor) should not be interpreted so as to meet the custody threshold in respect of the sentence for one or more offences that would not themselves justify custody; and</w:t>
      </w:r>
    </w:p>
    <w:p w14:paraId="6FD73A5E" w14:textId="77777777" w:rsidR="00BE7792" w:rsidRDefault="00BE7792" w:rsidP="00BE7792">
      <w:r>
        <w:t>(vi) where the offender being sentenced is a primary carer for a child, imprisonment should not be imposed where there would be an impact on dependants which would make a custodial sentence disproportionate to achieving the aims of sentencing.”</w:t>
      </w:r>
    </w:p>
    <w:p w14:paraId="2EE7249B" w14:textId="77777777" w:rsidR="00BE7792" w:rsidRDefault="00BE7792" w:rsidP="00BE7792">
      <w:r>
        <w:t>(3) After section 230, insert—</w:t>
      </w:r>
    </w:p>
    <w:p w14:paraId="74741CE8" w14:textId="77777777" w:rsidR="00BE7792" w:rsidRPr="004669B3" w:rsidRDefault="00BE7792" w:rsidP="00BE7792">
      <w:pPr>
        <w:rPr>
          <w:b/>
        </w:rPr>
      </w:pPr>
      <w:r w:rsidRPr="004669B3">
        <w:rPr>
          <w:b/>
        </w:rPr>
        <w:t>“230A Impact of custodial sentence on child or unborn child</w:t>
      </w:r>
    </w:p>
    <w:p w14:paraId="2585DEE1" w14:textId="77777777" w:rsidR="00BE7792" w:rsidRDefault="00BE7792" w:rsidP="00BE7792">
      <w:r>
        <w:t>(1) This section applies where a court is considering imposing a custodial sentence on—</w:t>
      </w:r>
    </w:p>
    <w:p w14:paraId="1BC4151D" w14:textId="77777777" w:rsidR="00BE7792" w:rsidRDefault="00BE7792" w:rsidP="00BE7792">
      <w:r>
        <w:lastRenderedPageBreak/>
        <w:t>(a) a primary carer for a child, or</w:t>
      </w:r>
    </w:p>
    <w:p w14:paraId="4C6AB5ED" w14:textId="77777777" w:rsidR="00BE7792" w:rsidRDefault="00BE7792" w:rsidP="00BE7792">
      <w:r>
        <w:t>(b) a pregnant woman.</w:t>
      </w:r>
    </w:p>
    <w:p w14:paraId="34D22E5F" w14:textId="77777777" w:rsidR="00BE7792" w:rsidRDefault="00BE7792" w:rsidP="00BE7792">
      <w:r>
        <w:t>(2) The sentencing court must—</w:t>
      </w:r>
    </w:p>
    <w:p w14:paraId="7E49D437" w14:textId="77777777" w:rsidR="00BE7792" w:rsidRDefault="00BE7792" w:rsidP="00BE7792">
      <w:r>
        <w:t>(a) consider the impact of a custodial sentence on the child or unborn child, and</w:t>
      </w:r>
    </w:p>
    <w:p w14:paraId="715F3CC9" w14:textId="77777777" w:rsidR="00BE7792" w:rsidRDefault="00BE7792" w:rsidP="00BE7792">
      <w:r>
        <w:t>(b) presume (subject to victim impact and any other sentencing considerations) that a non-custodial sentence is in the best interests of the child or unborn child.</w:t>
      </w:r>
    </w:p>
    <w:p w14:paraId="6DABE021" w14:textId="77777777" w:rsidR="00BE7792" w:rsidRDefault="00BE7792" w:rsidP="00BE7792">
      <w:r>
        <w:t>(3) In this section—</w:t>
      </w:r>
    </w:p>
    <w:p w14:paraId="75C24E97" w14:textId="77777777" w:rsidR="00BE7792" w:rsidRDefault="00BE7792" w:rsidP="00BE7792">
      <w:r>
        <w:t>(a) “child” means a person under the age of 18, and</w:t>
      </w:r>
    </w:p>
    <w:p w14:paraId="3A4DF9C2" w14:textId="77777777" w:rsidR="00BE7792" w:rsidRDefault="00BE7792" w:rsidP="00BE7792">
      <w:r>
        <w:t>(b) “primary carer” means a person who has primary or substantial care responsibilities for a child.””</w:t>
      </w:r>
    </w:p>
    <w:p w14:paraId="724ACD6E" w14:textId="77777777" w:rsidR="00C37A87" w:rsidRPr="00FB0266" w:rsidRDefault="00C37A87" w:rsidP="00C37A87">
      <w:pPr>
        <w:pStyle w:val="ListParagraph"/>
        <w:ind w:left="1080"/>
        <w:rPr>
          <w:rFonts w:cstheme="minorHAnsi"/>
          <w:sz w:val="24"/>
          <w:szCs w:val="24"/>
        </w:rPr>
      </w:pPr>
    </w:p>
    <w:p w14:paraId="1795A870" w14:textId="79B1739D" w:rsidR="00BE01B8" w:rsidRPr="00FB0266" w:rsidRDefault="0048584E" w:rsidP="00406280">
      <w:pPr>
        <w:pStyle w:val="ListParagraph"/>
        <w:numPr>
          <w:ilvl w:val="0"/>
          <w:numId w:val="4"/>
        </w:numPr>
        <w:rPr>
          <w:rFonts w:cstheme="minorHAnsi"/>
          <w:b/>
          <w:sz w:val="24"/>
          <w:szCs w:val="24"/>
          <w:lang w:val="en-US"/>
        </w:rPr>
      </w:pPr>
      <w:r w:rsidRPr="00FB0266">
        <w:rPr>
          <w:rFonts w:cstheme="minorHAnsi"/>
          <w:b/>
          <w:sz w:val="24"/>
          <w:szCs w:val="24"/>
          <w:lang w:val="en-US"/>
        </w:rPr>
        <w:t xml:space="preserve">What about a presumption against short sentences? </w:t>
      </w:r>
    </w:p>
    <w:p w14:paraId="27AD3DE8" w14:textId="478A688E" w:rsidR="0048584E" w:rsidRPr="00FB0266" w:rsidRDefault="0048584E" w:rsidP="00BE01B8">
      <w:pPr>
        <w:pStyle w:val="ListParagraph"/>
        <w:numPr>
          <w:ilvl w:val="0"/>
          <w:numId w:val="8"/>
        </w:numPr>
        <w:rPr>
          <w:rFonts w:cstheme="minorHAnsi"/>
          <w:sz w:val="24"/>
          <w:szCs w:val="24"/>
          <w:lang w:val="en-US"/>
        </w:rPr>
      </w:pPr>
      <w:r w:rsidRPr="00FB0266">
        <w:rPr>
          <w:rFonts w:cstheme="minorHAnsi"/>
          <w:sz w:val="24"/>
          <w:szCs w:val="24"/>
          <w:lang w:val="en-US"/>
        </w:rPr>
        <w:t xml:space="preserve">Another potential formulation of an </w:t>
      </w:r>
      <w:r w:rsidR="005C23F2" w:rsidRPr="00FB0266">
        <w:rPr>
          <w:rFonts w:cstheme="minorHAnsi"/>
          <w:sz w:val="24"/>
          <w:szCs w:val="24"/>
          <w:lang w:val="en-US"/>
        </w:rPr>
        <w:t>amendment</w:t>
      </w:r>
      <w:r w:rsidRPr="00FB0266">
        <w:rPr>
          <w:rFonts w:cstheme="minorHAnsi"/>
          <w:sz w:val="24"/>
          <w:szCs w:val="24"/>
          <w:lang w:val="en-US"/>
        </w:rPr>
        <w:t xml:space="preserve"> on this issue is</w:t>
      </w:r>
      <w:r w:rsidR="005C23F2" w:rsidRPr="00FB0266">
        <w:rPr>
          <w:rFonts w:cstheme="minorHAnsi"/>
          <w:sz w:val="24"/>
          <w:szCs w:val="24"/>
          <w:lang w:val="en-US"/>
        </w:rPr>
        <w:t xml:space="preserve"> introducing</w:t>
      </w:r>
      <w:r w:rsidRPr="00FB0266">
        <w:rPr>
          <w:rFonts w:cstheme="minorHAnsi"/>
          <w:sz w:val="24"/>
          <w:szCs w:val="24"/>
          <w:lang w:val="en-US"/>
        </w:rPr>
        <w:t xml:space="preserve"> a presu</w:t>
      </w:r>
      <w:r w:rsidR="005C23F2" w:rsidRPr="00FB0266">
        <w:rPr>
          <w:rFonts w:cstheme="minorHAnsi"/>
          <w:sz w:val="24"/>
          <w:szCs w:val="24"/>
          <w:lang w:val="en-US"/>
        </w:rPr>
        <w:t xml:space="preserve">mption against short sentences, building on </w:t>
      </w:r>
      <w:r w:rsidRPr="00FB0266">
        <w:rPr>
          <w:rFonts w:cstheme="minorHAnsi"/>
          <w:sz w:val="24"/>
          <w:szCs w:val="24"/>
          <w:lang w:val="en-US"/>
        </w:rPr>
        <w:t>Labour</w:t>
      </w:r>
      <w:r w:rsidR="005C23F2" w:rsidRPr="00FB0266">
        <w:rPr>
          <w:rFonts w:cstheme="minorHAnsi"/>
          <w:sz w:val="24"/>
          <w:szCs w:val="24"/>
          <w:lang w:val="en-US"/>
        </w:rPr>
        <w:t>’s</w:t>
      </w:r>
      <w:r w:rsidRPr="00FB0266">
        <w:rPr>
          <w:rFonts w:cstheme="minorHAnsi"/>
          <w:sz w:val="24"/>
          <w:szCs w:val="24"/>
          <w:lang w:val="en-US"/>
        </w:rPr>
        <w:t xml:space="preserve"> </w:t>
      </w:r>
      <w:r w:rsidR="005C23F2" w:rsidRPr="00FB0266">
        <w:rPr>
          <w:rFonts w:cstheme="minorHAnsi"/>
          <w:sz w:val="24"/>
          <w:szCs w:val="24"/>
          <w:lang w:val="en-US"/>
        </w:rPr>
        <w:t>2019 manifesto commitment of</w:t>
      </w:r>
      <w:r w:rsidRPr="00FB0266">
        <w:rPr>
          <w:rFonts w:cstheme="minorHAnsi"/>
          <w:sz w:val="24"/>
          <w:szCs w:val="24"/>
          <w:lang w:val="en-US"/>
        </w:rPr>
        <w:t xml:space="preserve"> a presumption </w:t>
      </w:r>
      <w:r w:rsidR="005C23F2" w:rsidRPr="00FB0266">
        <w:rPr>
          <w:rFonts w:cstheme="minorHAnsi"/>
          <w:sz w:val="24"/>
          <w:szCs w:val="24"/>
          <w:lang w:val="en-US"/>
        </w:rPr>
        <w:t>against</w:t>
      </w:r>
      <w:r w:rsidRPr="00FB0266">
        <w:rPr>
          <w:rFonts w:cstheme="minorHAnsi"/>
          <w:sz w:val="24"/>
          <w:szCs w:val="24"/>
          <w:lang w:val="en-US"/>
        </w:rPr>
        <w:t xml:space="preserve"> </w:t>
      </w:r>
      <w:r w:rsidR="005C23F2" w:rsidRPr="00FB0266">
        <w:rPr>
          <w:rFonts w:cstheme="minorHAnsi"/>
          <w:sz w:val="24"/>
          <w:szCs w:val="24"/>
          <w:lang w:val="en-US"/>
        </w:rPr>
        <w:t>prison</w:t>
      </w:r>
      <w:r w:rsidRPr="00FB0266">
        <w:rPr>
          <w:rFonts w:cstheme="minorHAnsi"/>
          <w:sz w:val="24"/>
          <w:szCs w:val="24"/>
          <w:lang w:val="en-US"/>
        </w:rPr>
        <w:t xml:space="preserve"> sentences of up to</w:t>
      </w:r>
      <w:r w:rsidR="0006727C" w:rsidRPr="00FB0266">
        <w:rPr>
          <w:rFonts w:cstheme="minorHAnsi"/>
          <w:sz w:val="24"/>
          <w:szCs w:val="24"/>
          <w:lang w:val="en-US"/>
        </w:rPr>
        <w:t xml:space="preserve"> six months excluding violent and</w:t>
      </w:r>
      <w:r w:rsidRPr="00FB0266">
        <w:rPr>
          <w:rFonts w:cstheme="minorHAnsi"/>
          <w:sz w:val="24"/>
          <w:szCs w:val="24"/>
          <w:lang w:val="en-US"/>
        </w:rPr>
        <w:t xml:space="preserve"> sexual offences. </w:t>
      </w:r>
    </w:p>
    <w:p w14:paraId="3BC0A343" w14:textId="3F742864" w:rsidR="0048584E" w:rsidRPr="00FB0266" w:rsidRDefault="0048584E" w:rsidP="00BE01B8">
      <w:pPr>
        <w:pStyle w:val="ListParagraph"/>
        <w:numPr>
          <w:ilvl w:val="0"/>
          <w:numId w:val="8"/>
        </w:numPr>
        <w:rPr>
          <w:rFonts w:cstheme="minorHAnsi"/>
          <w:sz w:val="24"/>
          <w:szCs w:val="24"/>
          <w:lang w:val="en-US"/>
        </w:rPr>
      </w:pPr>
      <w:r w:rsidRPr="00FB0266">
        <w:rPr>
          <w:rFonts w:cstheme="minorHAnsi"/>
          <w:sz w:val="24"/>
          <w:szCs w:val="24"/>
          <w:lang w:val="en-US"/>
        </w:rPr>
        <w:t>A presumption has advantages. It</w:t>
      </w:r>
      <w:r w:rsidR="002113EE" w:rsidRPr="00FB0266">
        <w:rPr>
          <w:rFonts w:cstheme="minorHAnsi"/>
          <w:sz w:val="24"/>
          <w:szCs w:val="24"/>
          <w:lang w:val="en-US"/>
        </w:rPr>
        <w:t xml:space="preserve"> i</w:t>
      </w:r>
      <w:r w:rsidRPr="00FB0266">
        <w:rPr>
          <w:rFonts w:cstheme="minorHAnsi"/>
          <w:sz w:val="24"/>
          <w:szCs w:val="24"/>
          <w:lang w:val="en-US"/>
        </w:rPr>
        <w:t xml:space="preserve">s bold sounding, gives clarity to others over the target and builds on the considerable consensus that short prison sentences are not </w:t>
      </w:r>
      <w:r w:rsidR="005C23F2" w:rsidRPr="00FB0266">
        <w:rPr>
          <w:rFonts w:cstheme="minorHAnsi"/>
          <w:sz w:val="24"/>
          <w:szCs w:val="24"/>
          <w:lang w:val="en-US"/>
        </w:rPr>
        <w:t>desirable</w:t>
      </w:r>
      <w:r w:rsidRPr="00FB0266">
        <w:rPr>
          <w:rFonts w:cstheme="minorHAnsi"/>
          <w:sz w:val="24"/>
          <w:szCs w:val="24"/>
          <w:lang w:val="en-US"/>
        </w:rPr>
        <w:t xml:space="preserve">. </w:t>
      </w:r>
    </w:p>
    <w:p w14:paraId="6DA55053" w14:textId="195990B2" w:rsidR="0048584E" w:rsidRPr="00FB0266" w:rsidRDefault="0048584E" w:rsidP="00BE01B8">
      <w:pPr>
        <w:pStyle w:val="ListParagraph"/>
        <w:numPr>
          <w:ilvl w:val="0"/>
          <w:numId w:val="8"/>
        </w:numPr>
        <w:rPr>
          <w:rFonts w:cstheme="minorHAnsi"/>
          <w:sz w:val="24"/>
          <w:szCs w:val="24"/>
          <w:lang w:val="en-US"/>
        </w:rPr>
      </w:pPr>
      <w:r w:rsidRPr="00FB0266">
        <w:rPr>
          <w:rFonts w:cstheme="minorHAnsi"/>
          <w:sz w:val="24"/>
          <w:szCs w:val="24"/>
          <w:lang w:val="en-US"/>
        </w:rPr>
        <w:t xml:space="preserve">However, </w:t>
      </w:r>
      <w:r w:rsidRPr="00FB0266">
        <w:rPr>
          <w:rFonts w:cstheme="minorHAnsi"/>
          <w:sz w:val="24"/>
          <w:szCs w:val="24"/>
        </w:rPr>
        <w:t>given the long</w:t>
      </w:r>
      <w:r w:rsidR="002113EE" w:rsidRPr="00FB0266">
        <w:rPr>
          <w:rFonts w:cstheme="minorHAnsi"/>
          <w:sz w:val="24"/>
          <w:szCs w:val="24"/>
        </w:rPr>
        <w:t>-</w:t>
      </w:r>
      <w:r w:rsidRPr="00FB0266">
        <w:rPr>
          <w:rFonts w:cstheme="minorHAnsi"/>
          <w:sz w:val="24"/>
          <w:szCs w:val="24"/>
        </w:rPr>
        <w:t xml:space="preserve">term trend of increased prison sentences, </w:t>
      </w:r>
      <w:r w:rsidR="005C23F2" w:rsidRPr="00FB0266">
        <w:rPr>
          <w:rFonts w:cstheme="minorHAnsi"/>
          <w:sz w:val="24"/>
          <w:szCs w:val="24"/>
        </w:rPr>
        <w:t>and that this is</w:t>
      </w:r>
      <w:r w:rsidRPr="00FB0266">
        <w:rPr>
          <w:rFonts w:cstheme="minorHAnsi"/>
          <w:sz w:val="24"/>
          <w:szCs w:val="24"/>
        </w:rPr>
        <w:t xml:space="preserve"> likely to be exacerbated in the coming period in the wake of this </w:t>
      </w:r>
      <w:r w:rsidR="005C23F2" w:rsidRPr="00FB0266">
        <w:rPr>
          <w:rFonts w:cstheme="minorHAnsi"/>
          <w:sz w:val="24"/>
          <w:szCs w:val="24"/>
        </w:rPr>
        <w:t>Bill, a presumption</w:t>
      </w:r>
      <w:r w:rsidRPr="00FB0266">
        <w:rPr>
          <w:rFonts w:cstheme="minorHAnsi"/>
          <w:sz w:val="24"/>
          <w:szCs w:val="24"/>
        </w:rPr>
        <w:t xml:space="preserve"> </w:t>
      </w:r>
      <w:r w:rsidR="005C23F2" w:rsidRPr="00FB0266">
        <w:rPr>
          <w:rFonts w:cstheme="minorHAnsi"/>
          <w:sz w:val="24"/>
          <w:szCs w:val="24"/>
        </w:rPr>
        <w:t xml:space="preserve">at this point </w:t>
      </w:r>
      <w:r w:rsidRPr="00FB0266">
        <w:rPr>
          <w:rFonts w:cstheme="minorHAnsi"/>
          <w:sz w:val="24"/>
          <w:szCs w:val="24"/>
        </w:rPr>
        <w:t>run</w:t>
      </w:r>
      <w:r w:rsidR="005C23F2" w:rsidRPr="00FB0266">
        <w:rPr>
          <w:rFonts w:cstheme="minorHAnsi"/>
          <w:sz w:val="24"/>
          <w:szCs w:val="24"/>
        </w:rPr>
        <w:t>s</w:t>
      </w:r>
      <w:r w:rsidRPr="00FB0266">
        <w:rPr>
          <w:rFonts w:cstheme="minorHAnsi"/>
          <w:sz w:val="24"/>
          <w:szCs w:val="24"/>
        </w:rPr>
        <w:t xml:space="preserve"> a significant risk that some lawbreakers will receive a </w:t>
      </w:r>
      <w:r w:rsidRPr="00FB0266">
        <w:rPr>
          <w:rFonts w:cstheme="minorHAnsi"/>
          <w:sz w:val="24"/>
          <w:szCs w:val="24"/>
          <w:u w:val="single"/>
        </w:rPr>
        <w:t>longer</w:t>
      </w:r>
      <w:r w:rsidRPr="00FB0266">
        <w:rPr>
          <w:rFonts w:cstheme="minorHAnsi"/>
          <w:sz w:val="24"/>
          <w:szCs w:val="24"/>
        </w:rPr>
        <w:t xml:space="preserve"> prison sentence as a result of any restriction on short prison sentences.</w:t>
      </w:r>
    </w:p>
    <w:p w14:paraId="158F0C72" w14:textId="77777777" w:rsidR="002D3993" w:rsidRPr="002D3993" w:rsidRDefault="00BE01B8" w:rsidP="002D3993">
      <w:pPr>
        <w:pStyle w:val="ListParagraph"/>
        <w:numPr>
          <w:ilvl w:val="0"/>
          <w:numId w:val="8"/>
        </w:numPr>
        <w:rPr>
          <w:rFonts w:cstheme="minorHAnsi"/>
          <w:sz w:val="24"/>
          <w:szCs w:val="24"/>
          <w:lang w:val="en-US"/>
        </w:rPr>
      </w:pPr>
      <w:r w:rsidRPr="00FB0266">
        <w:rPr>
          <w:rFonts w:cstheme="minorHAnsi"/>
          <w:sz w:val="24"/>
          <w:szCs w:val="24"/>
        </w:rPr>
        <w:t>In addition, introducing a presumption against custody</w:t>
      </w:r>
      <w:r w:rsidR="002113EE" w:rsidRPr="00FB0266">
        <w:rPr>
          <w:rFonts w:cstheme="minorHAnsi"/>
          <w:sz w:val="24"/>
          <w:szCs w:val="24"/>
        </w:rPr>
        <w:t>,</w:t>
      </w:r>
      <w:r w:rsidRPr="00FB0266">
        <w:rPr>
          <w:rFonts w:cstheme="minorHAnsi"/>
          <w:sz w:val="24"/>
          <w:szCs w:val="24"/>
        </w:rPr>
        <w:t xml:space="preserve"> based only on specifying the prison sentence length to which the presumption applies with exemptions for certain serious lawbreaking such as violent and sexual offences</w:t>
      </w:r>
      <w:r w:rsidR="002113EE" w:rsidRPr="00FB0266">
        <w:rPr>
          <w:rFonts w:cstheme="minorHAnsi"/>
          <w:sz w:val="24"/>
          <w:szCs w:val="24"/>
        </w:rPr>
        <w:t>,</w:t>
      </w:r>
      <w:r w:rsidRPr="00FB0266">
        <w:rPr>
          <w:rFonts w:cstheme="minorHAnsi"/>
          <w:sz w:val="24"/>
          <w:szCs w:val="24"/>
        </w:rPr>
        <w:t xml:space="preserve"> is likely quickly to run into difficulties in practice. It </w:t>
      </w:r>
      <w:r w:rsidR="002113EE" w:rsidRPr="00FB0266">
        <w:rPr>
          <w:rFonts w:cstheme="minorHAnsi"/>
          <w:sz w:val="24"/>
          <w:szCs w:val="24"/>
        </w:rPr>
        <w:t>c</w:t>
      </w:r>
      <w:r w:rsidRPr="00FB0266">
        <w:rPr>
          <w:rFonts w:cstheme="minorHAnsi"/>
          <w:sz w:val="24"/>
          <w:szCs w:val="24"/>
        </w:rPr>
        <w:t>ould create circumstances whereby some of those committing low level (but persistent) lawbreaking, such as theft, would be subject to longer prison sentences of six months plus than the potentially shorter sentence received for violence against the person or sexual offences, for which the whole sentencing tariff still applies. If additional work aligning sentences of imprisonment with a clear and r</w:t>
      </w:r>
      <w:r w:rsidRPr="00F60B01">
        <w:rPr>
          <w:rFonts w:cstheme="minorHAnsi"/>
          <w:sz w:val="24"/>
          <w:szCs w:val="24"/>
        </w:rPr>
        <w:t xml:space="preserve">estrictive purpose is not done, </w:t>
      </w:r>
      <w:r w:rsidRPr="0048584E">
        <w:rPr>
          <w:rFonts w:cstheme="minorHAnsi"/>
          <w:sz w:val="24"/>
          <w:szCs w:val="24"/>
        </w:rPr>
        <w:t>such inconsistencies c</w:t>
      </w:r>
      <w:r w:rsidR="00E510BF" w:rsidRPr="0048584E">
        <w:rPr>
          <w:rFonts w:cstheme="minorHAnsi"/>
          <w:sz w:val="24"/>
          <w:szCs w:val="24"/>
        </w:rPr>
        <w:t xml:space="preserve">ould result in a ratcheting up </w:t>
      </w:r>
      <w:r w:rsidR="000B04E0" w:rsidRPr="0048584E">
        <w:rPr>
          <w:rFonts w:cstheme="minorHAnsi"/>
          <w:sz w:val="24"/>
          <w:szCs w:val="24"/>
        </w:rPr>
        <w:t>o</w:t>
      </w:r>
      <w:r w:rsidRPr="0048584E">
        <w:rPr>
          <w:rFonts w:cstheme="minorHAnsi"/>
          <w:sz w:val="24"/>
          <w:szCs w:val="24"/>
        </w:rPr>
        <w:t>f sentencing generally, significantly backfiring if the reform’s intended target is reducing the use of imprisonment in less serious cases. This has the potential to bring the whole sentencing system into disrepute.</w:t>
      </w:r>
    </w:p>
    <w:p w14:paraId="0F59B54A" w14:textId="5ACACFB2" w:rsidR="002B2F9F" w:rsidRPr="002D3993" w:rsidRDefault="002D3993" w:rsidP="002D3993">
      <w:pPr>
        <w:pStyle w:val="ListParagraph"/>
        <w:numPr>
          <w:ilvl w:val="0"/>
          <w:numId w:val="8"/>
        </w:numPr>
        <w:rPr>
          <w:rFonts w:cstheme="minorHAnsi"/>
          <w:sz w:val="24"/>
          <w:szCs w:val="24"/>
          <w:lang w:val="en-US"/>
        </w:rPr>
      </w:pPr>
      <w:r>
        <w:rPr>
          <w:rFonts w:cstheme="minorHAnsi"/>
          <w:sz w:val="24"/>
          <w:szCs w:val="24"/>
        </w:rPr>
        <w:t xml:space="preserve">Reducing short prison sentences has been a long term </w:t>
      </w:r>
      <w:r w:rsidR="007A0498">
        <w:rPr>
          <w:rFonts w:cstheme="minorHAnsi"/>
          <w:sz w:val="24"/>
          <w:szCs w:val="24"/>
        </w:rPr>
        <w:t xml:space="preserve">and vexed </w:t>
      </w:r>
      <w:r>
        <w:rPr>
          <w:rFonts w:cstheme="minorHAnsi"/>
          <w:sz w:val="24"/>
          <w:szCs w:val="24"/>
        </w:rPr>
        <w:t xml:space="preserve">target for reform. </w:t>
      </w:r>
      <w:r w:rsidR="002B2F9F" w:rsidRPr="002D3993">
        <w:rPr>
          <w:rFonts w:ascii="Calibri" w:eastAsia="Times New Roman" w:hAnsi="Calibri" w:cs="Calibri"/>
          <w:color w:val="000000"/>
          <w:sz w:val="24"/>
          <w:szCs w:val="24"/>
          <w:bdr w:val="none" w:sz="0" w:space="0" w:color="auto" w:frame="1"/>
          <w:lang w:val="en-US" w:eastAsia="en-GB"/>
        </w:rPr>
        <w:t>A strength of this formation is it builds on already</w:t>
      </w:r>
      <w:r w:rsidR="007A0498">
        <w:rPr>
          <w:rFonts w:ascii="Calibri" w:eastAsia="Times New Roman" w:hAnsi="Calibri" w:cs="Calibri"/>
          <w:color w:val="000000"/>
          <w:sz w:val="24"/>
          <w:szCs w:val="24"/>
          <w:bdr w:val="none" w:sz="0" w:space="0" w:color="auto" w:frame="1"/>
          <w:lang w:val="en-US" w:eastAsia="en-GB"/>
        </w:rPr>
        <w:t xml:space="preserve"> established sentencing guidance. </w:t>
      </w:r>
      <w:r w:rsidR="002B2F9F" w:rsidRPr="002D3993">
        <w:rPr>
          <w:rFonts w:ascii="Calibri" w:eastAsia="Times New Roman" w:hAnsi="Calibri" w:cs="Calibri"/>
          <w:color w:val="000000"/>
          <w:sz w:val="24"/>
          <w:szCs w:val="24"/>
          <w:bdr w:val="none" w:sz="0" w:space="0" w:color="auto" w:frame="1"/>
          <w:lang w:val="en-US" w:eastAsia="en-GB"/>
        </w:rPr>
        <w:t xml:space="preserve">This should be helpful to getting and keeping sentencers on board, who will ultimately be charged with implementing it. A second strength is that the amendment avoids introducing well-intentioned reforms intended to tackle high short prison sentences that in practice have had unintended consequences: </w:t>
      </w:r>
    </w:p>
    <w:p w14:paraId="7F8C83DD" w14:textId="77777777" w:rsidR="002B2F9F" w:rsidRPr="003F739F" w:rsidRDefault="002B2F9F" w:rsidP="002B2F9F">
      <w:pPr>
        <w:pStyle w:val="ListParagraph"/>
        <w:numPr>
          <w:ilvl w:val="0"/>
          <w:numId w:val="16"/>
        </w:numPr>
        <w:shd w:val="clear" w:color="auto" w:fill="FFFFFF"/>
        <w:spacing w:after="0" w:line="240" w:lineRule="auto"/>
        <w:rPr>
          <w:rFonts w:ascii="Calibri" w:eastAsia="Times New Roman" w:hAnsi="Calibri" w:cs="Calibri"/>
          <w:color w:val="000000"/>
          <w:sz w:val="24"/>
          <w:szCs w:val="24"/>
          <w:bdr w:val="none" w:sz="0" w:space="0" w:color="auto" w:frame="1"/>
          <w:lang w:val="en-US" w:eastAsia="en-GB"/>
        </w:rPr>
      </w:pPr>
      <w:r w:rsidRPr="003F739F">
        <w:rPr>
          <w:rFonts w:ascii="Calibri" w:eastAsia="Times New Roman" w:hAnsi="Calibri" w:cs="Calibri"/>
          <w:color w:val="000000"/>
          <w:sz w:val="24"/>
          <w:szCs w:val="24"/>
          <w:bdr w:val="none" w:sz="0" w:space="0" w:color="auto" w:frame="1"/>
          <w:lang w:val="en-US" w:eastAsia="en-GB"/>
        </w:rPr>
        <w:lastRenderedPageBreak/>
        <w:t xml:space="preserve">It isn’t introducing another ‘tough’ new community based sentence to act as alternative to custody. England and Wales already has more alternatives to custody than most European countries but a higher prison population. </w:t>
      </w:r>
    </w:p>
    <w:p w14:paraId="4CABA707" w14:textId="77777777" w:rsidR="002B2F9F" w:rsidRPr="003F739F" w:rsidRDefault="002B2F9F" w:rsidP="002B2F9F">
      <w:pPr>
        <w:pStyle w:val="ListParagraph"/>
        <w:numPr>
          <w:ilvl w:val="0"/>
          <w:numId w:val="16"/>
        </w:numPr>
        <w:shd w:val="clear" w:color="auto" w:fill="FFFFFF"/>
        <w:spacing w:after="0" w:line="240" w:lineRule="auto"/>
        <w:rPr>
          <w:rFonts w:ascii="Calibri" w:eastAsia="Times New Roman" w:hAnsi="Calibri" w:cs="Calibri"/>
          <w:color w:val="000000"/>
          <w:sz w:val="24"/>
          <w:szCs w:val="24"/>
          <w:bdr w:val="none" w:sz="0" w:space="0" w:color="auto" w:frame="1"/>
          <w:lang w:val="en-US" w:eastAsia="en-GB"/>
        </w:rPr>
      </w:pPr>
      <w:r w:rsidRPr="003F739F">
        <w:rPr>
          <w:rFonts w:ascii="Calibri" w:eastAsia="Times New Roman" w:hAnsi="Calibri" w:cs="Calibri"/>
          <w:color w:val="000000"/>
          <w:sz w:val="24"/>
          <w:szCs w:val="24"/>
          <w:bdr w:val="none" w:sz="0" w:space="0" w:color="auto" w:frame="1"/>
          <w:lang w:val="en-US" w:eastAsia="en-GB"/>
        </w:rPr>
        <w:t xml:space="preserve">It does not prohibit / ban / bar short prison sentences. This has been shown to lead to sentence creep, for example in Western Australia a ban on prison sentences of up to six months resulted in an increase in prison sentences over six month for law breaking that would previously had received a shorter prison sentence. </w:t>
      </w:r>
    </w:p>
    <w:p w14:paraId="0AC69A07" w14:textId="77777777" w:rsidR="007844F0" w:rsidRPr="00835212" w:rsidRDefault="007844F0" w:rsidP="002870A9">
      <w:pPr>
        <w:rPr>
          <w:rFonts w:cstheme="minorHAnsi"/>
          <w:b/>
          <w:sz w:val="24"/>
          <w:szCs w:val="24"/>
          <w:lang w:val="en-US"/>
        </w:rPr>
      </w:pPr>
    </w:p>
    <w:p w14:paraId="000FBBC3" w14:textId="77777777" w:rsidR="002870A9" w:rsidRPr="00406280" w:rsidRDefault="007844F0" w:rsidP="00406280">
      <w:pPr>
        <w:pStyle w:val="ListParagraph"/>
        <w:numPr>
          <w:ilvl w:val="0"/>
          <w:numId w:val="4"/>
        </w:numPr>
        <w:rPr>
          <w:rFonts w:cstheme="minorHAnsi"/>
          <w:b/>
          <w:sz w:val="24"/>
          <w:szCs w:val="24"/>
          <w:lang w:val="en-US"/>
        </w:rPr>
      </w:pPr>
      <w:r w:rsidRPr="00406280">
        <w:rPr>
          <w:rFonts w:cstheme="minorHAnsi"/>
          <w:b/>
          <w:sz w:val="24"/>
          <w:szCs w:val="24"/>
          <w:lang w:val="en-US"/>
        </w:rPr>
        <w:t>Longer term considerations</w:t>
      </w:r>
    </w:p>
    <w:p w14:paraId="76A2EAAC" w14:textId="7F47BEFB" w:rsidR="002870A9" w:rsidRPr="005C23F2" w:rsidRDefault="00F60B01" w:rsidP="005C23F2">
      <w:pPr>
        <w:pStyle w:val="ListParagraph"/>
        <w:numPr>
          <w:ilvl w:val="0"/>
          <w:numId w:val="14"/>
        </w:numPr>
        <w:rPr>
          <w:rFonts w:cstheme="minorHAnsi"/>
          <w:sz w:val="24"/>
          <w:szCs w:val="24"/>
          <w:lang w:val="en-US"/>
        </w:rPr>
      </w:pPr>
      <w:r w:rsidRPr="005C23F2">
        <w:rPr>
          <w:rFonts w:cstheme="minorHAnsi"/>
          <w:sz w:val="24"/>
          <w:szCs w:val="24"/>
        </w:rPr>
        <w:t>Over the longer-</w:t>
      </w:r>
      <w:r w:rsidR="00BD0A4E" w:rsidRPr="005C23F2">
        <w:rPr>
          <w:rFonts w:cstheme="minorHAnsi"/>
          <w:sz w:val="24"/>
          <w:szCs w:val="24"/>
        </w:rPr>
        <w:t xml:space="preserve">term the </w:t>
      </w:r>
      <w:r w:rsidR="002870A9" w:rsidRPr="005C23F2">
        <w:rPr>
          <w:rFonts w:cstheme="minorHAnsi"/>
          <w:sz w:val="24"/>
          <w:szCs w:val="24"/>
        </w:rPr>
        <w:t xml:space="preserve">reform </w:t>
      </w:r>
      <w:r w:rsidR="007844F0" w:rsidRPr="005C23F2">
        <w:rPr>
          <w:rFonts w:cstheme="minorHAnsi"/>
          <w:sz w:val="24"/>
          <w:szCs w:val="24"/>
        </w:rPr>
        <w:t>of the custody threshold</w:t>
      </w:r>
      <w:r w:rsidR="002870A9" w:rsidRPr="005C23F2">
        <w:rPr>
          <w:rFonts w:cstheme="minorHAnsi"/>
          <w:sz w:val="24"/>
          <w:szCs w:val="24"/>
        </w:rPr>
        <w:t xml:space="preserve"> could be one element in a shift to ground imprisonment on a more coherent footing with public safety more broadly. In the </w:t>
      </w:r>
      <w:r w:rsidRPr="005C23F2">
        <w:rPr>
          <w:rFonts w:cstheme="minorHAnsi"/>
          <w:sz w:val="24"/>
          <w:szCs w:val="24"/>
        </w:rPr>
        <w:t>medium</w:t>
      </w:r>
      <w:r w:rsidR="00130062" w:rsidRPr="005C23F2">
        <w:rPr>
          <w:rFonts w:cstheme="minorHAnsi"/>
          <w:sz w:val="24"/>
          <w:szCs w:val="24"/>
        </w:rPr>
        <w:t xml:space="preserve"> </w:t>
      </w:r>
      <w:r w:rsidR="002870A9" w:rsidRPr="005C23F2">
        <w:rPr>
          <w:rFonts w:cstheme="minorHAnsi"/>
          <w:sz w:val="24"/>
          <w:szCs w:val="24"/>
        </w:rPr>
        <w:t xml:space="preserve">term, this could include Labour supporting calls for a coherent, comprehensive review of sentencing, considering matters such as the huge escalation of prison sentencing across the board. </w:t>
      </w:r>
      <w:r w:rsidR="00850AFB">
        <w:rPr>
          <w:rFonts w:cstheme="minorHAnsi"/>
          <w:sz w:val="24"/>
          <w:szCs w:val="24"/>
        </w:rPr>
        <w:t>These</w:t>
      </w:r>
      <w:r w:rsidR="00850AFB" w:rsidRPr="005C23F2">
        <w:rPr>
          <w:rFonts w:cstheme="minorHAnsi"/>
          <w:sz w:val="24"/>
          <w:szCs w:val="24"/>
        </w:rPr>
        <w:t xml:space="preserve"> </w:t>
      </w:r>
      <w:r w:rsidR="002870A9" w:rsidRPr="005C23F2">
        <w:rPr>
          <w:rFonts w:cstheme="minorHAnsi"/>
          <w:sz w:val="24"/>
          <w:szCs w:val="24"/>
        </w:rPr>
        <w:t xml:space="preserve">would </w:t>
      </w:r>
      <w:r w:rsidR="00850AFB">
        <w:rPr>
          <w:rFonts w:cstheme="minorHAnsi"/>
          <w:sz w:val="24"/>
          <w:szCs w:val="24"/>
        </w:rPr>
        <w:t xml:space="preserve">offer </w:t>
      </w:r>
      <w:r w:rsidR="002870A9" w:rsidRPr="005C23F2">
        <w:rPr>
          <w:rFonts w:cstheme="minorHAnsi"/>
          <w:sz w:val="24"/>
          <w:szCs w:val="24"/>
        </w:rPr>
        <w:t xml:space="preserve">far more </w:t>
      </w:r>
      <w:r w:rsidR="00850AFB">
        <w:rPr>
          <w:rFonts w:cstheme="minorHAnsi"/>
          <w:sz w:val="24"/>
          <w:szCs w:val="24"/>
        </w:rPr>
        <w:t>solid grounds</w:t>
      </w:r>
      <w:r w:rsidR="002870A9" w:rsidRPr="005C23F2">
        <w:rPr>
          <w:rFonts w:cstheme="minorHAnsi"/>
          <w:sz w:val="24"/>
          <w:szCs w:val="24"/>
        </w:rPr>
        <w:t xml:space="preserve"> on which to make inroads into high prison populations and their problematic consequences.</w:t>
      </w:r>
    </w:p>
    <w:p w14:paraId="6311C996" w14:textId="77777777" w:rsidR="00AE0AD8" w:rsidRPr="00835212" w:rsidRDefault="00AE0AD8" w:rsidP="00AE0AD8">
      <w:pPr>
        <w:spacing w:line="240" w:lineRule="auto"/>
        <w:rPr>
          <w:rFonts w:cstheme="minorHAnsi"/>
          <w:b/>
          <w:sz w:val="24"/>
          <w:szCs w:val="24"/>
        </w:rPr>
      </w:pPr>
    </w:p>
    <w:p w14:paraId="3C6F65C5" w14:textId="77777777" w:rsidR="00AE0AD8" w:rsidRPr="00835212" w:rsidRDefault="00AE0AD8" w:rsidP="00D17E75">
      <w:pPr>
        <w:spacing w:line="240" w:lineRule="auto"/>
        <w:jc w:val="right"/>
        <w:rPr>
          <w:rFonts w:cstheme="minorHAnsi"/>
          <w:b/>
          <w:sz w:val="24"/>
          <w:szCs w:val="24"/>
        </w:rPr>
      </w:pPr>
      <w:r w:rsidRPr="00835212">
        <w:rPr>
          <w:rFonts w:cstheme="minorHAnsi"/>
          <w:b/>
          <w:sz w:val="24"/>
          <w:szCs w:val="24"/>
        </w:rPr>
        <w:t>Centre for Crime and Justice Studies</w:t>
      </w:r>
    </w:p>
    <w:p w14:paraId="18A00E16" w14:textId="7E0A93E9" w:rsidR="007844F0" w:rsidRPr="00835212" w:rsidRDefault="00A9151F" w:rsidP="00D17E75">
      <w:pPr>
        <w:spacing w:line="240" w:lineRule="auto"/>
        <w:jc w:val="right"/>
        <w:rPr>
          <w:rFonts w:cstheme="minorHAnsi"/>
          <w:b/>
          <w:sz w:val="24"/>
          <w:szCs w:val="24"/>
        </w:rPr>
      </w:pPr>
      <w:r>
        <w:rPr>
          <w:rFonts w:cstheme="minorHAnsi"/>
          <w:b/>
          <w:sz w:val="24"/>
          <w:szCs w:val="24"/>
        </w:rPr>
        <w:t>12</w:t>
      </w:r>
      <w:r w:rsidR="00E61B41">
        <w:rPr>
          <w:rFonts w:cstheme="minorHAnsi"/>
          <w:b/>
          <w:sz w:val="24"/>
          <w:szCs w:val="24"/>
        </w:rPr>
        <w:t xml:space="preserve"> October</w:t>
      </w:r>
      <w:r w:rsidR="007844F0" w:rsidRPr="00835212">
        <w:rPr>
          <w:rFonts w:cstheme="minorHAnsi"/>
          <w:b/>
          <w:sz w:val="24"/>
          <w:szCs w:val="24"/>
        </w:rPr>
        <w:t xml:space="preserve"> 2021</w:t>
      </w:r>
    </w:p>
    <w:p w14:paraId="5D991758" w14:textId="1FC09BAF" w:rsidR="00AE0AD8" w:rsidRPr="006F7EE4" w:rsidRDefault="00AE0AD8" w:rsidP="006F7EE4">
      <w:pPr>
        <w:spacing w:line="240" w:lineRule="auto"/>
        <w:rPr>
          <w:rFonts w:cstheme="minorHAnsi"/>
          <w:sz w:val="24"/>
          <w:szCs w:val="24"/>
        </w:rPr>
      </w:pPr>
      <w:r w:rsidRPr="00835212">
        <w:rPr>
          <w:rFonts w:cstheme="minorHAnsi"/>
          <w:sz w:val="24"/>
          <w:szCs w:val="24"/>
        </w:rPr>
        <w:t xml:space="preserve">Contact: </w:t>
      </w:r>
      <w:r w:rsidR="00D17E75" w:rsidRPr="00835212">
        <w:rPr>
          <w:rFonts w:cstheme="minorHAnsi"/>
          <w:sz w:val="24"/>
          <w:szCs w:val="24"/>
        </w:rPr>
        <w:t>Helen Mills, Head of Programmes,</w:t>
      </w:r>
      <w:r w:rsidR="00D17E75" w:rsidRPr="00835212">
        <w:rPr>
          <w:rFonts w:cstheme="minorHAnsi"/>
          <w:b/>
          <w:sz w:val="24"/>
          <w:szCs w:val="24"/>
        </w:rPr>
        <w:t xml:space="preserve"> </w:t>
      </w:r>
      <w:hyperlink r:id="rId10" w:history="1">
        <w:r w:rsidRPr="00835212">
          <w:rPr>
            <w:rStyle w:val="Hyperlink"/>
            <w:rFonts w:cstheme="minorHAnsi"/>
            <w:sz w:val="24"/>
            <w:szCs w:val="24"/>
          </w:rPr>
          <w:t>Helen.mills@crimeandjustice.org.uk</w:t>
        </w:r>
      </w:hyperlink>
      <w:r w:rsidRPr="00835212">
        <w:rPr>
          <w:rFonts w:cstheme="minorHAnsi"/>
          <w:sz w:val="24"/>
          <w:szCs w:val="24"/>
        </w:rPr>
        <w:t xml:space="preserve"> </w:t>
      </w:r>
    </w:p>
    <w:sectPr w:rsidR="00AE0AD8" w:rsidRPr="006F7EE4">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46EB4A" w16cid:durableId="240ECE84"/>
  <w16cid:commentId w16cid:paraId="1D98D596" w16cid:durableId="240ECEF8"/>
  <w16cid:commentId w16cid:paraId="581249AC" w16cid:durableId="240ECE5A"/>
  <w16cid:commentId w16cid:paraId="7361DC47" w16cid:durableId="240ED001"/>
  <w16cid:commentId w16cid:paraId="00799F45" w16cid:durableId="240ED062"/>
  <w16cid:commentId w16cid:paraId="1AA1F65F" w16cid:durableId="240ED11D"/>
  <w16cid:commentId w16cid:paraId="631607B6" w16cid:durableId="240ED2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D790A" w14:textId="77777777" w:rsidR="00F27114" w:rsidRDefault="00F27114" w:rsidP="001A2F41">
      <w:pPr>
        <w:spacing w:after="0" w:line="240" w:lineRule="auto"/>
      </w:pPr>
      <w:r>
        <w:separator/>
      </w:r>
    </w:p>
  </w:endnote>
  <w:endnote w:type="continuationSeparator" w:id="0">
    <w:p w14:paraId="50F4DCB6" w14:textId="77777777" w:rsidR="00F27114" w:rsidRDefault="00F27114" w:rsidP="001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796945"/>
      <w:docPartObj>
        <w:docPartGallery w:val="Page Numbers (Bottom of Page)"/>
        <w:docPartUnique/>
      </w:docPartObj>
    </w:sdtPr>
    <w:sdtEndPr/>
    <w:sdtContent>
      <w:sdt>
        <w:sdtPr>
          <w:id w:val="-1769616900"/>
          <w:docPartObj>
            <w:docPartGallery w:val="Page Numbers (Top of Page)"/>
            <w:docPartUnique/>
          </w:docPartObj>
        </w:sdtPr>
        <w:sdtEndPr/>
        <w:sdtContent>
          <w:p w14:paraId="41F2BC3B" w14:textId="77777777" w:rsidR="007844F0" w:rsidRDefault="007844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3E3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3E3D">
              <w:rPr>
                <w:b/>
                <w:bCs/>
                <w:noProof/>
              </w:rPr>
              <w:t>5</w:t>
            </w:r>
            <w:r>
              <w:rPr>
                <w:b/>
                <w:bCs/>
                <w:sz w:val="24"/>
                <w:szCs w:val="24"/>
              </w:rPr>
              <w:fldChar w:fldCharType="end"/>
            </w:r>
          </w:p>
        </w:sdtContent>
      </w:sdt>
    </w:sdtContent>
  </w:sdt>
  <w:p w14:paraId="182BFB41" w14:textId="77777777" w:rsidR="001A2F41" w:rsidRDefault="001A2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F9E0A" w14:textId="77777777" w:rsidR="00F27114" w:rsidRDefault="00F27114" w:rsidP="001A2F41">
      <w:pPr>
        <w:spacing w:after="0" w:line="240" w:lineRule="auto"/>
      </w:pPr>
      <w:r>
        <w:separator/>
      </w:r>
    </w:p>
  </w:footnote>
  <w:footnote w:type="continuationSeparator" w:id="0">
    <w:p w14:paraId="4D6CBA2D" w14:textId="77777777" w:rsidR="00F27114" w:rsidRDefault="00F27114" w:rsidP="001A2F41">
      <w:pPr>
        <w:spacing w:after="0" w:line="240" w:lineRule="auto"/>
      </w:pPr>
      <w:r>
        <w:continuationSeparator/>
      </w:r>
    </w:p>
  </w:footnote>
  <w:footnote w:id="1">
    <w:p w14:paraId="37EE87F6" w14:textId="796FCC75" w:rsidR="00B56030" w:rsidRPr="00DB62D9" w:rsidRDefault="00B56030" w:rsidP="00DB62D9">
      <w:pPr>
        <w:spacing w:line="240" w:lineRule="auto"/>
        <w:rPr>
          <w:rFonts w:cstheme="minorHAnsi"/>
          <w:sz w:val="20"/>
          <w:szCs w:val="20"/>
        </w:rPr>
      </w:pPr>
      <w:r>
        <w:rPr>
          <w:rStyle w:val="FootnoteReference"/>
        </w:rPr>
        <w:footnoteRef/>
      </w:r>
      <w:r>
        <w:t xml:space="preserve"> </w:t>
      </w:r>
      <w:r w:rsidRPr="00DB62D9">
        <w:rPr>
          <w:rFonts w:cstheme="minorHAnsi"/>
          <w:sz w:val="20"/>
          <w:szCs w:val="20"/>
        </w:rPr>
        <w:t>The Centre is an independent educational charity established in 1931. Through diverse, inclusive and durable collaborations, we work to advance knowledge of crime and criminal justice, to champion evidenced and just policy and practice, and to support good legislation</w:t>
      </w:r>
      <w:r w:rsidR="00641A79">
        <w:rPr>
          <w:rFonts w:cstheme="minorHAnsi"/>
          <w:sz w:val="20"/>
          <w:szCs w:val="20"/>
        </w:rPr>
        <w:t>.</w:t>
      </w:r>
    </w:p>
  </w:footnote>
  <w:footnote w:id="2">
    <w:p w14:paraId="04FC6CCB" w14:textId="32E7A50E" w:rsidR="00A91B3E" w:rsidRPr="00DB62D9" w:rsidRDefault="00A91B3E">
      <w:pPr>
        <w:pStyle w:val="FootnoteText"/>
        <w:rPr>
          <w:lang w:val="en-US"/>
        </w:rPr>
      </w:pPr>
      <w:r w:rsidRPr="00DB62D9">
        <w:rPr>
          <w:rStyle w:val="FootnoteReference"/>
        </w:rPr>
        <w:footnoteRef/>
      </w:r>
      <w:r w:rsidRPr="00DB62D9">
        <w:t xml:space="preserve"> </w:t>
      </w:r>
      <w:r w:rsidRPr="00DB62D9">
        <w:rPr>
          <w:rFonts w:cstheme="minorHAnsi"/>
        </w:rPr>
        <w:t xml:space="preserve">First set out </w:t>
      </w:r>
      <w:r w:rsidR="003023C7" w:rsidRPr="00DB62D9">
        <w:rPr>
          <w:rFonts w:cstheme="minorHAnsi"/>
        </w:rPr>
        <w:t>i</w:t>
      </w:r>
      <w:r w:rsidRPr="00DB62D9">
        <w:rPr>
          <w:rFonts w:cstheme="minorHAnsi"/>
        </w:rPr>
        <w:t xml:space="preserve">n </w:t>
      </w:r>
      <w:r w:rsidR="00DB62D9" w:rsidRPr="00685515">
        <w:rPr>
          <w:rFonts w:cstheme="minorHAnsi"/>
          <w:i/>
        </w:rPr>
        <w:t>Criminal Justice Act 2003</w:t>
      </w:r>
      <w:r w:rsidR="00DB62D9">
        <w:rPr>
          <w:rFonts w:cstheme="minorHAnsi"/>
        </w:rPr>
        <w:t>,</w:t>
      </w:r>
      <w:r w:rsidR="00DB62D9" w:rsidRPr="00F255A6">
        <w:rPr>
          <w:rFonts w:cstheme="minorHAnsi"/>
        </w:rPr>
        <w:t xml:space="preserve"> </w:t>
      </w:r>
      <w:r w:rsidR="00DB62D9">
        <w:rPr>
          <w:rFonts w:cstheme="minorHAnsi"/>
        </w:rPr>
        <w:t>s. 152(2)</w:t>
      </w:r>
      <w:r w:rsidRPr="00DB62D9">
        <w:rPr>
          <w:rFonts w:cstheme="minorHAnsi"/>
        </w:rPr>
        <w:t xml:space="preserve">, </w:t>
      </w:r>
      <w:r w:rsidR="004C68D0">
        <w:rPr>
          <w:rFonts w:cstheme="minorHAnsi"/>
        </w:rPr>
        <w:t>superseded</w:t>
      </w:r>
      <w:r w:rsidR="005E495C">
        <w:rPr>
          <w:rFonts w:cstheme="minorHAnsi"/>
        </w:rPr>
        <w:t xml:space="preserve"> by</w:t>
      </w:r>
      <w:r w:rsidRPr="00DB62D9">
        <w:rPr>
          <w:rFonts w:cstheme="minorHAnsi"/>
        </w:rPr>
        <w:t xml:space="preserve"> </w:t>
      </w:r>
      <w:r w:rsidRPr="00DB62D9">
        <w:rPr>
          <w:rFonts w:cstheme="minorHAnsi"/>
          <w:i/>
        </w:rPr>
        <w:t>Sentencing Act 2020</w:t>
      </w:r>
      <w:r w:rsidRPr="00DB62D9">
        <w:rPr>
          <w:rFonts w:cstheme="minorHAnsi"/>
        </w:rPr>
        <w:t xml:space="preserve"> </w:t>
      </w:r>
      <w:r w:rsidR="00DB62D9" w:rsidRPr="00DB62D9">
        <w:rPr>
          <w:rFonts w:cstheme="minorHAnsi"/>
        </w:rPr>
        <w:t>s. 230 (2)</w:t>
      </w:r>
    </w:p>
  </w:footnote>
  <w:footnote w:id="3">
    <w:p w14:paraId="3F1F93D5" w14:textId="0BEA9CF5" w:rsidR="00641A79" w:rsidRPr="00804A48" w:rsidRDefault="00641A79" w:rsidP="00804A48">
      <w:pPr>
        <w:autoSpaceDE w:val="0"/>
        <w:autoSpaceDN w:val="0"/>
        <w:adjustRightInd w:val="0"/>
        <w:spacing w:after="0" w:line="240" w:lineRule="auto"/>
        <w:rPr>
          <w:rFonts w:cstheme="minorHAnsi"/>
          <w:sz w:val="20"/>
          <w:szCs w:val="20"/>
        </w:rPr>
      </w:pPr>
      <w:r>
        <w:rPr>
          <w:rStyle w:val="FootnoteReference"/>
        </w:rPr>
        <w:footnoteRef/>
      </w:r>
      <w:r>
        <w:t xml:space="preserve"> </w:t>
      </w:r>
      <w:r w:rsidRPr="00641A79">
        <w:rPr>
          <w:rFonts w:cstheme="minorHAnsi"/>
          <w:sz w:val="20"/>
          <w:szCs w:val="20"/>
        </w:rPr>
        <w:t xml:space="preserve">Foreword to </w:t>
      </w:r>
      <w:r>
        <w:rPr>
          <w:rFonts w:cstheme="minorHAnsi"/>
          <w:sz w:val="20"/>
          <w:szCs w:val="20"/>
        </w:rPr>
        <w:t xml:space="preserve">HM Inspectorate of Probation </w:t>
      </w:r>
      <w:r w:rsidRPr="00641A79">
        <w:rPr>
          <w:rFonts w:cstheme="minorHAnsi"/>
          <w:sz w:val="20"/>
          <w:szCs w:val="20"/>
        </w:rPr>
        <w:t xml:space="preserve">(2019) </w:t>
      </w:r>
      <w:r w:rsidRPr="00804A48">
        <w:rPr>
          <w:rFonts w:cstheme="minorHAnsi"/>
          <w:i/>
          <w:sz w:val="20"/>
          <w:szCs w:val="20"/>
        </w:rPr>
        <w:t>Post-release supervision for short-term prisoners: The work undertaken by</w:t>
      </w:r>
      <w:r w:rsidR="00804A48">
        <w:rPr>
          <w:rFonts w:cstheme="minorHAnsi"/>
          <w:i/>
          <w:sz w:val="20"/>
          <w:szCs w:val="20"/>
        </w:rPr>
        <w:t xml:space="preserve"> </w:t>
      </w:r>
      <w:r w:rsidRPr="00804A48">
        <w:rPr>
          <w:rFonts w:cstheme="minorHAnsi"/>
          <w:i/>
          <w:sz w:val="20"/>
          <w:szCs w:val="20"/>
        </w:rPr>
        <w:t>Community Rehabilitation Companies</w:t>
      </w:r>
      <w:r w:rsidRPr="00804A48">
        <w:rPr>
          <w:rFonts w:ascii="Calibri" w:hAnsi="Calibri" w:cs="Calibri"/>
          <w:i/>
          <w:sz w:val="20"/>
          <w:szCs w:val="20"/>
        </w:rPr>
        <w:t>. A thematic inspection by HM Inspectorate of Probation</w:t>
      </w:r>
      <w:r w:rsidR="00804A48" w:rsidRPr="00804A48">
        <w:rPr>
          <w:rFonts w:ascii="Calibri" w:hAnsi="Calibri" w:cs="Calibri"/>
          <w:i/>
          <w:sz w:val="20"/>
          <w:szCs w:val="20"/>
        </w:rPr>
        <w:t>,</w:t>
      </w:r>
      <w:r w:rsidRPr="00804A48">
        <w:rPr>
          <w:rFonts w:ascii="Calibri" w:hAnsi="Calibri" w:cs="Calibri"/>
          <w:sz w:val="20"/>
          <w:szCs w:val="20"/>
        </w:rPr>
        <w:t xml:space="preserve"> </w:t>
      </w:r>
      <w:r w:rsidR="00804A48" w:rsidRPr="00804A48">
        <w:rPr>
          <w:rFonts w:ascii="Calibri" w:hAnsi="Calibri" w:cs="Calibri"/>
          <w:sz w:val="20"/>
          <w:szCs w:val="20"/>
        </w:rPr>
        <w:t>Her Majesty’s Inspectorate of Probation: Manchester</w:t>
      </w:r>
      <w:r w:rsidR="00804A48">
        <w:rPr>
          <w:rFonts w:ascii="Tahoma" w:hAnsi="Tahoma" w:cs="Tahoma"/>
        </w:rPr>
        <w:t xml:space="preserve"> </w:t>
      </w:r>
    </w:p>
  </w:footnote>
  <w:footnote w:id="4">
    <w:p w14:paraId="5327B50E" w14:textId="512942F6" w:rsidR="00835212" w:rsidRPr="00835212" w:rsidRDefault="00835212">
      <w:pPr>
        <w:pStyle w:val="FootnoteText"/>
        <w:rPr>
          <w:lang w:val="en-US"/>
        </w:rPr>
      </w:pPr>
      <w:r w:rsidRPr="00DB62D9">
        <w:rPr>
          <w:rStyle w:val="FootnoteReference"/>
        </w:rPr>
        <w:footnoteRef/>
      </w:r>
      <w:r w:rsidRPr="00DB62D9">
        <w:t xml:space="preserve"> </w:t>
      </w:r>
      <w:r w:rsidR="00DB62D9" w:rsidRPr="00DB62D9">
        <w:rPr>
          <w:lang w:val="en-US"/>
        </w:rPr>
        <w:t xml:space="preserve">Mews, A., Hillier, J., McHugh, M. and Coxon, C. (2015), </w:t>
      </w:r>
      <w:r w:rsidR="00DB62D9" w:rsidRPr="00DB62D9">
        <w:rPr>
          <w:i/>
          <w:lang w:val="en-US"/>
        </w:rPr>
        <w:t>The impact of short custodial sentences, community orders and suspended sentence orders on re-offending</w:t>
      </w:r>
      <w:r w:rsidR="00DB62D9" w:rsidRPr="00DB62D9">
        <w:rPr>
          <w:lang w:val="en-US"/>
        </w:rPr>
        <w:t>, Ministry of Justice: London.</w:t>
      </w:r>
    </w:p>
  </w:footnote>
  <w:footnote w:id="5">
    <w:p w14:paraId="6AA96377" w14:textId="5BFE8A2B" w:rsidR="005E495C" w:rsidRPr="005E495C" w:rsidRDefault="005E495C">
      <w:pPr>
        <w:pStyle w:val="FootnoteText"/>
        <w:rPr>
          <w:lang w:val="en-US"/>
        </w:rPr>
      </w:pPr>
      <w:r>
        <w:rPr>
          <w:rStyle w:val="FootnoteReference"/>
        </w:rPr>
        <w:footnoteRef/>
      </w:r>
      <w:r>
        <w:t xml:space="preserve"> </w:t>
      </w:r>
      <w:r>
        <w:rPr>
          <w:lang w:val="en-US"/>
        </w:rPr>
        <w:t xml:space="preserve">Black, C. (2020) Review of drugs policy. Executive summary. </w:t>
      </w:r>
    </w:p>
  </w:footnote>
  <w:footnote w:id="6">
    <w:p w14:paraId="79AB0E45" w14:textId="0F9011E8" w:rsidR="00804A48" w:rsidRPr="00804A48" w:rsidRDefault="00804A48">
      <w:pPr>
        <w:pStyle w:val="FootnoteText"/>
        <w:rPr>
          <w:lang w:val="en-US"/>
        </w:rPr>
      </w:pPr>
      <w:r>
        <w:rPr>
          <w:rStyle w:val="FootnoteReference"/>
        </w:rPr>
        <w:footnoteRef/>
      </w:r>
      <w:r>
        <w:t xml:space="preserve"> Ministry of Justice (2020) </w:t>
      </w:r>
      <w:r w:rsidRPr="00804A48">
        <w:rPr>
          <w:i/>
        </w:rPr>
        <w:t>A Smarter Approach to Sentencing</w:t>
      </w:r>
      <w:r>
        <w:rPr>
          <w:i/>
        </w:rPr>
        <w:t xml:space="preserve">, </w:t>
      </w:r>
      <w:r w:rsidRPr="00804A48">
        <w:t>Ministry of Justice: London</w:t>
      </w:r>
      <w:r>
        <w:rPr>
          <w:i/>
        </w:rPr>
        <w:t xml:space="preserve"> </w:t>
      </w:r>
    </w:p>
  </w:footnote>
  <w:footnote w:id="7">
    <w:p w14:paraId="7CC316B3" w14:textId="54F4B3AB" w:rsidR="0026276B" w:rsidRPr="0026276B" w:rsidRDefault="0026276B">
      <w:pPr>
        <w:pStyle w:val="FootnoteText"/>
        <w:rPr>
          <w:lang w:val="en-US"/>
        </w:rPr>
      </w:pPr>
      <w:r>
        <w:rPr>
          <w:rStyle w:val="FootnoteReference"/>
        </w:rPr>
        <w:footnoteRef/>
      </w:r>
      <w:r>
        <w:t xml:space="preserve"> </w:t>
      </w:r>
      <w:r>
        <w:rPr>
          <w:lang w:val="en-US"/>
        </w:rPr>
        <w:t>Please note the wording of this clause has been updated since the Commons Bill Committee tabled amendment</w:t>
      </w:r>
      <w:r w:rsidR="00862C66">
        <w:rPr>
          <w:lang w:val="en-US"/>
        </w:rPr>
        <w:t>. This update reflects</w:t>
      </w:r>
      <w:r>
        <w:rPr>
          <w:lang w:val="en-US"/>
        </w:rPr>
        <w:t xml:space="preserve"> the Joint Committee on Human Rights </w:t>
      </w:r>
      <w:hyperlink r:id="rId1" w:history="1">
        <w:r w:rsidRPr="002D3993">
          <w:rPr>
            <w:rStyle w:val="Hyperlink"/>
            <w:lang w:val="en-US"/>
          </w:rPr>
          <w:t>proposed amendment</w:t>
        </w:r>
        <w:r w:rsidR="002D3993" w:rsidRPr="002D3993">
          <w:rPr>
            <w:rStyle w:val="Hyperlink"/>
            <w:lang w:val="en-US"/>
          </w:rPr>
          <w:t>s</w:t>
        </w:r>
      </w:hyperlink>
      <w:r>
        <w:rPr>
          <w:lang w:val="en-US"/>
        </w:rPr>
        <w:t xml:space="preserve"> </w:t>
      </w:r>
      <w:r w:rsidR="002D3993">
        <w:rPr>
          <w:lang w:val="en-US"/>
        </w:rPr>
        <w:t>on this issue</w:t>
      </w:r>
      <w:r w:rsidR="00862C66">
        <w:rPr>
          <w:lang w:val="en-US"/>
        </w:rPr>
        <w:t>.</w:t>
      </w:r>
      <w:r w:rsidR="002D3993">
        <w:rPr>
          <w:lang w:val="en-US"/>
        </w:rPr>
        <w:t xml:space="preserve"> </w:t>
      </w:r>
      <w:r w:rsidR="00862C66">
        <w:rPr>
          <w:lang w:val="en-US"/>
        </w:rPr>
        <w:t>These were</w:t>
      </w:r>
      <w:r>
        <w:rPr>
          <w:lang w:val="en-US"/>
        </w:rPr>
        <w:t xml:space="preserve"> separate</w:t>
      </w:r>
      <w:r w:rsidR="002D3993">
        <w:rPr>
          <w:lang w:val="en-US"/>
        </w:rPr>
        <w:t xml:space="preserve">ly tabled in the Commons Bill Committee and </w:t>
      </w:r>
      <w:r>
        <w:rPr>
          <w:lang w:val="en-US"/>
        </w:rPr>
        <w:t xml:space="preserve">may be reintroduced in the Lords.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8246F"/>
    <w:multiLevelType w:val="multilevel"/>
    <w:tmpl w:val="BD20001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795A90"/>
    <w:multiLevelType w:val="hybridMultilevel"/>
    <w:tmpl w:val="D7A45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042C9A"/>
    <w:multiLevelType w:val="hybridMultilevel"/>
    <w:tmpl w:val="208E4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A620F"/>
    <w:multiLevelType w:val="hybridMultilevel"/>
    <w:tmpl w:val="3D7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33B62"/>
    <w:multiLevelType w:val="hybridMultilevel"/>
    <w:tmpl w:val="A136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14A2C"/>
    <w:multiLevelType w:val="hybridMultilevel"/>
    <w:tmpl w:val="4552F016"/>
    <w:lvl w:ilvl="0" w:tplc="6DFCF1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733874"/>
    <w:multiLevelType w:val="hybridMultilevel"/>
    <w:tmpl w:val="FE5E0A80"/>
    <w:lvl w:ilvl="0" w:tplc="59F6A7FA">
      <w:start w:val="1"/>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3634D"/>
    <w:multiLevelType w:val="multilevel"/>
    <w:tmpl w:val="BD20001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853A63"/>
    <w:multiLevelType w:val="multilevel"/>
    <w:tmpl w:val="BD20001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045C11"/>
    <w:multiLevelType w:val="multilevel"/>
    <w:tmpl w:val="947018D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6620E4"/>
    <w:multiLevelType w:val="multilevel"/>
    <w:tmpl w:val="BD20001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1B458E"/>
    <w:multiLevelType w:val="hybridMultilevel"/>
    <w:tmpl w:val="3B189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B26EE5"/>
    <w:multiLevelType w:val="multilevel"/>
    <w:tmpl w:val="BD20001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80520E"/>
    <w:multiLevelType w:val="hybridMultilevel"/>
    <w:tmpl w:val="3EB4F9CA"/>
    <w:lvl w:ilvl="0" w:tplc="08090003">
      <w:start w:val="1"/>
      <w:numFmt w:val="bullet"/>
      <w:lvlText w:val="o"/>
      <w:lvlJc w:val="left"/>
      <w:pPr>
        <w:ind w:left="1800" w:hanging="72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57B6EB4"/>
    <w:multiLevelType w:val="multilevel"/>
    <w:tmpl w:val="BD20001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483439"/>
    <w:multiLevelType w:val="hybridMultilevel"/>
    <w:tmpl w:val="9894E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82AE1"/>
    <w:multiLevelType w:val="hybridMultilevel"/>
    <w:tmpl w:val="3064E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035E46"/>
    <w:multiLevelType w:val="hybridMultilevel"/>
    <w:tmpl w:val="BD7AA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5"/>
  </w:num>
  <w:num w:numId="4">
    <w:abstractNumId w:val="14"/>
  </w:num>
  <w:num w:numId="5">
    <w:abstractNumId w:val="12"/>
  </w:num>
  <w:num w:numId="6">
    <w:abstractNumId w:val="7"/>
  </w:num>
  <w:num w:numId="7">
    <w:abstractNumId w:val="8"/>
  </w:num>
  <w:num w:numId="8">
    <w:abstractNumId w:val="2"/>
  </w:num>
  <w:num w:numId="9">
    <w:abstractNumId w:val="10"/>
  </w:num>
  <w:num w:numId="10">
    <w:abstractNumId w:val="0"/>
  </w:num>
  <w:num w:numId="11">
    <w:abstractNumId w:val="11"/>
  </w:num>
  <w:num w:numId="12">
    <w:abstractNumId w:val="9"/>
  </w:num>
  <w:num w:numId="13">
    <w:abstractNumId w:val="15"/>
  </w:num>
  <w:num w:numId="14">
    <w:abstractNumId w:val="3"/>
  </w:num>
  <w:num w:numId="15">
    <w:abstractNumId w:val="6"/>
  </w:num>
  <w:num w:numId="16">
    <w:abstractNumId w:val="13"/>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B6"/>
    <w:rsid w:val="00001EF7"/>
    <w:rsid w:val="00017B0B"/>
    <w:rsid w:val="00023C94"/>
    <w:rsid w:val="0005758C"/>
    <w:rsid w:val="0006727C"/>
    <w:rsid w:val="00080577"/>
    <w:rsid w:val="000B04E0"/>
    <w:rsid w:val="000D1A5A"/>
    <w:rsid w:val="001069B2"/>
    <w:rsid w:val="00130062"/>
    <w:rsid w:val="00172697"/>
    <w:rsid w:val="00187F34"/>
    <w:rsid w:val="001A2F41"/>
    <w:rsid w:val="001F017C"/>
    <w:rsid w:val="002113EE"/>
    <w:rsid w:val="00252C5D"/>
    <w:rsid w:val="0026276B"/>
    <w:rsid w:val="002870A9"/>
    <w:rsid w:val="00291334"/>
    <w:rsid w:val="002B2F9F"/>
    <w:rsid w:val="002B79FD"/>
    <w:rsid w:val="002C6A89"/>
    <w:rsid w:val="002D3993"/>
    <w:rsid w:val="003023C7"/>
    <w:rsid w:val="00395F1C"/>
    <w:rsid w:val="003A36E2"/>
    <w:rsid w:val="003C1753"/>
    <w:rsid w:val="003E05DA"/>
    <w:rsid w:val="00406280"/>
    <w:rsid w:val="00426184"/>
    <w:rsid w:val="0048584E"/>
    <w:rsid w:val="004C365B"/>
    <w:rsid w:val="004C68D0"/>
    <w:rsid w:val="004E34C5"/>
    <w:rsid w:val="0054449D"/>
    <w:rsid w:val="00565676"/>
    <w:rsid w:val="005669E4"/>
    <w:rsid w:val="00583DCE"/>
    <w:rsid w:val="00590526"/>
    <w:rsid w:val="005C23F2"/>
    <w:rsid w:val="005E495C"/>
    <w:rsid w:val="005E6E24"/>
    <w:rsid w:val="00641A79"/>
    <w:rsid w:val="00651B1A"/>
    <w:rsid w:val="0065204B"/>
    <w:rsid w:val="006D0035"/>
    <w:rsid w:val="006F7EE4"/>
    <w:rsid w:val="00706EF0"/>
    <w:rsid w:val="00715783"/>
    <w:rsid w:val="00755DBE"/>
    <w:rsid w:val="00763889"/>
    <w:rsid w:val="007844F0"/>
    <w:rsid w:val="007A0498"/>
    <w:rsid w:val="007A0E05"/>
    <w:rsid w:val="00804A48"/>
    <w:rsid w:val="00806ABB"/>
    <w:rsid w:val="00825CD7"/>
    <w:rsid w:val="00835212"/>
    <w:rsid w:val="00836E23"/>
    <w:rsid w:val="00850AFB"/>
    <w:rsid w:val="00862C66"/>
    <w:rsid w:val="0087148F"/>
    <w:rsid w:val="00873351"/>
    <w:rsid w:val="0087595F"/>
    <w:rsid w:val="0088086A"/>
    <w:rsid w:val="008E209F"/>
    <w:rsid w:val="00911496"/>
    <w:rsid w:val="00954BA5"/>
    <w:rsid w:val="0098013E"/>
    <w:rsid w:val="00A16BFC"/>
    <w:rsid w:val="00A46E4A"/>
    <w:rsid w:val="00A51250"/>
    <w:rsid w:val="00A530D9"/>
    <w:rsid w:val="00A81ADC"/>
    <w:rsid w:val="00A9151F"/>
    <w:rsid w:val="00A91B3E"/>
    <w:rsid w:val="00A9457C"/>
    <w:rsid w:val="00AE0AD8"/>
    <w:rsid w:val="00AE4D4A"/>
    <w:rsid w:val="00AF5D33"/>
    <w:rsid w:val="00AF7711"/>
    <w:rsid w:val="00B53DB6"/>
    <w:rsid w:val="00B56030"/>
    <w:rsid w:val="00B775FC"/>
    <w:rsid w:val="00BB514A"/>
    <w:rsid w:val="00BC4EEE"/>
    <w:rsid w:val="00BD0958"/>
    <w:rsid w:val="00BD0A4E"/>
    <w:rsid w:val="00BD0D63"/>
    <w:rsid w:val="00BD3577"/>
    <w:rsid w:val="00BE01B8"/>
    <w:rsid w:val="00BE4341"/>
    <w:rsid w:val="00BE7792"/>
    <w:rsid w:val="00C028EA"/>
    <w:rsid w:val="00C2548C"/>
    <w:rsid w:val="00C37A87"/>
    <w:rsid w:val="00C435A9"/>
    <w:rsid w:val="00CB3229"/>
    <w:rsid w:val="00CB7A44"/>
    <w:rsid w:val="00CD3B3C"/>
    <w:rsid w:val="00CD62E3"/>
    <w:rsid w:val="00CE6F64"/>
    <w:rsid w:val="00D17E75"/>
    <w:rsid w:val="00D313F2"/>
    <w:rsid w:val="00DB62D9"/>
    <w:rsid w:val="00DD249B"/>
    <w:rsid w:val="00E1368C"/>
    <w:rsid w:val="00E421E1"/>
    <w:rsid w:val="00E510BF"/>
    <w:rsid w:val="00E56B64"/>
    <w:rsid w:val="00E56DC3"/>
    <w:rsid w:val="00E61B41"/>
    <w:rsid w:val="00E7662D"/>
    <w:rsid w:val="00EA749B"/>
    <w:rsid w:val="00EB1C44"/>
    <w:rsid w:val="00EE466E"/>
    <w:rsid w:val="00F141DF"/>
    <w:rsid w:val="00F27114"/>
    <w:rsid w:val="00F500D8"/>
    <w:rsid w:val="00F60B01"/>
    <w:rsid w:val="00F61652"/>
    <w:rsid w:val="00FB0266"/>
    <w:rsid w:val="00FB1CCB"/>
    <w:rsid w:val="00FB3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A16D"/>
  <w15:chartTrackingRefBased/>
  <w15:docId w15:val="{77A6FF11-435C-47A3-9CD1-4905DDEA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95F"/>
    <w:pPr>
      <w:ind w:left="720"/>
      <w:contextualSpacing/>
    </w:pPr>
  </w:style>
  <w:style w:type="character" w:styleId="Hyperlink">
    <w:name w:val="Hyperlink"/>
    <w:basedOn w:val="DefaultParagraphFont"/>
    <w:uiPriority w:val="99"/>
    <w:unhideWhenUsed/>
    <w:rsid w:val="00AE0AD8"/>
    <w:rPr>
      <w:color w:val="0563C1" w:themeColor="hyperlink"/>
      <w:u w:val="single"/>
    </w:rPr>
  </w:style>
  <w:style w:type="paragraph" w:customStyle="1" w:styleId="legclearfix">
    <w:name w:val="legclearfix"/>
    <w:basedOn w:val="Normal"/>
    <w:rsid w:val="00EB1C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EB1C44"/>
  </w:style>
  <w:style w:type="paragraph" w:customStyle="1" w:styleId="legrhs">
    <w:name w:val="legrhs"/>
    <w:basedOn w:val="Normal"/>
    <w:rsid w:val="00EB1C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A2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F41"/>
  </w:style>
  <w:style w:type="paragraph" w:styleId="Footer">
    <w:name w:val="footer"/>
    <w:basedOn w:val="Normal"/>
    <w:link w:val="FooterChar"/>
    <w:uiPriority w:val="99"/>
    <w:unhideWhenUsed/>
    <w:rsid w:val="001A2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F41"/>
  </w:style>
  <w:style w:type="paragraph" w:styleId="FootnoteText">
    <w:name w:val="footnote text"/>
    <w:basedOn w:val="Normal"/>
    <w:link w:val="FootnoteTextChar"/>
    <w:uiPriority w:val="99"/>
    <w:semiHidden/>
    <w:unhideWhenUsed/>
    <w:rsid w:val="00B560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030"/>
    <w:rPr>
      <w:sz w:val="20"/>
      <w:szCs w:val="20"/>
    </w:rPr>
  </w:style>
  <w:style w:type="character" w:styleId="FootnoteReference">
    <w:name w:val="footnote reference"/>
    <w:basedOn w:val="DefaultParagraphFont"/>
    <w:uiPriority w:val="99"/>
    <w:semiHidden/>
    <w:unhideWhenUsed/>
    <w:rsid w:val="00B56030"/>
    <w:rPr>
      <w:vertAlign w:val="superscript"/>
    </w:rPr>
  </w:style>
  <w:style w:type="character" w:styleId="CommentReference">
    <w:name w:val="annotation reference"/>
    <w:basedOn w:val="DefaultParagraphFont"/>
    <w:uiPriority w:val="99"/>
    <w:semiHidden/>
    <w:unhideWhenUsed/>
    <w:rsid w:val="00B56030"/>
    <w:rPr>
      <w:sz w:val="16"/>
      <w:szCs w:val="16"/>
    </w:rPr>
  </w:style>
  <w:style w:type="paragraph" w:styleId="CommentText">
    <w:name w:val="annotation text"/>
    <w:basedOn w:val="Normal"/>
    <w:link w:val="CommentTextChar"/>
    <w:uiPriority w:val="99"/>
    <w:semiHidden/>
    <w:unhideWhenUsed/>
    <w:rsid w:val="00B56030"/>
    <w:pPr>
      <w:spacing w:line="240" w:lineRule="auto"/>
    </w:pPr>
    <w:rPr>
      <w:sz w:val="20"/>
      <w:szCs w:val="20"/>
    </w:rPr>
  </w:style>
  <w:style w:type="character" w:customStyle="1" w:styleId="CommentTextChar">
    <w:name w:val="Comment Text Char"/>
    <w:basedOn w:val="DefaultParagraphFont"/>
    <w:link w:val="CommentText"/>
    <w:uiPriority w:val="99"/>
    <w:semiHidden/>
    <w:rsid w:val="00B56030"/>
    <w:rPr>
      <w:sz w:val="20"/>
      <w:szCs w:val="20"/>
    </w:rPr>
  </w:style>
  <w:style w:type="paragraph" w:styleId="CommentSubject">
    <w:name w:val="annotation subject"/>
    <w:basedOn w:val="CommentText"/>
    <w:next w:val="CommentText"/>
    <w:link w:val="CommentSubjectChar"/>
    <w:uiPriority w:val="99"/>
    <w:semiHidden/>
    <w:unhideWhenUsed/>
    <w:rsid w:val="00B56030"/>
    <w:rPr>
      <w:b/>
      <w:bCs/>
    </w:rPr>
  </w:style>
  <w:style w:type="character" w:customStyle="1" w:styleId="CommentSubjectChar">
    <w:name w:val="Comment Subject Char"/>
    <w:basedOn w:val="CommentTextChar"/>
    <w:link w:val="CommentSubject"/>
    <w:uiPriority w:val="99"/>
    <w:semiHidden/>
    <w:rsid w:val="00B56030"/>
    <w:rPr>
      <w:b/>
      <w:bCs/>
      <w:sz w:val="20"/>
      <w:szCs w:val="20"/>
    </w:rPr>
  </w:style>
  <w:style w:type="paragraph" w:styleId="BalloonText">
    <w:name w:val="Balloon Text"/>
    <w:basedOn w:val="Normal"/>
    <w:link w:val="BalloonTextChar"/>
    <w:uiPriority w:val="99"/>
    <w:semiHidden/>
    <w:unhideWhenUsed/>
    <w:rsid w:val="00B56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030"/>
    <w:rPr>
      <w:rFonts w:ascii="Segoe UI" w:hAnsi="Segoe UI" w:cs="Segoe UI"/>
      <w:sz w:val="18"/>
      <w:szCs w:val="18"/>
    </w:rPr>
  </w:style>
  <w:style w:type="paragraph" w:styleId="Revision">
    <w:name w:val="Revision"/>
    <w:hidden/>
    <w:uiPriority w:val="99"/>
    <w:semiHidden/>
    <w:rsid w:val="00CB3229"/>
    <w:pPr>
      <w:spacing w:after="0" w:line="240" w:lineRule="auto"/>
    </w:pPr>
  </w:style>
  <w:style w:type="paragraph" w:styleId="NormalWeb">
    <w:name w:val="Normal (Web)"/>
    <w:basedOn w:val="Normal"/>
    <w:uiPriority w:val="99"/>
    <w:unhideWhenUsed/>
    <w:rsid w:val="00E61B4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1653">
      <w:bodyDiv w:val="1"/>
      <w:marLeft w:val="0"/>
      <w:marRight w:val="0"/>
      <w:marTop w:val="0"/>
      <w:marBottom w:val="0"/>
      <w:divBdr>
        <w:top w:val="none" w:sz="0" w:space="0" w:color="auto"/>
        <w:left w:val="none" w:sz="0" w:space="0" w:color="auto"/>
        <w:bottom w:val="none" w:sz="0" w:space="0" w:color="auto"/>
        <w:right w:val="none" w:sz="0" w:space="0" w:color="auto"/>
      </w:divBdr>
    </w:div>
    <w:div w:id="1155074130">
      <w:bodyDiv w:val="1"/>
      <w:marLeft w:val="0"/>
      <w:marRight w:val="0"/>
      <w:marTop w:val="0"/>
      <w:marBottom w:val="0"/>
      <w:divBdr>
        <w:top w:val="none" w:sz="0" w:space="0" w:color="auto"/>
        <w:left w:val="none" w:sz="0" w:space="0" w:color="auto"/>
        <w:bottom w:val="none" w:sz="0" w:space="0" w:color="auto"/>
        <w:right w:val="none" w:sz="0" w:space="0" w:color="auto"/>
      </w:divBdr>
    </w:div>
    <w:div w:id="19388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sard.parliament.uk/commons/2021-06-22/debates/0fbeb914-48ed-45e4-9619-964ae7499f17/PoliceCrimeSentencingAndCourtsBill(EighteenthSitt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len.mills@crimeandjustice.org.uk"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882163/Offender_Management_Statistics_Quarterly_Q4_2019.pdf" TargetMode="Externa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committees.parliament.uk/committee/93/human-rights-joint-committee/news/155167/judges-must-consider-interests-of-child-when-sentencing-mother-urges-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FEC7C-F55C-454E-8255-C7008F6B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CCJS User</dc:creator>
  <cp:keywords/>
  <dc:description/>
  <cp:lastModifiedBy>CCJS User</cp:lastModifiedBy>
  <cp:revision>2</cp:revision>
  <dcterms:created xsi:type="dcterms:W3CDTF">2021-11-17T12:05:00Z</dcterms:created>
  <dcterms:modified xsi:type="dcterms:W3CDTF">2021-11-17T12:05:00Z</dcterms:modified>
</cp:coreProperties>
</file>